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707/2015 vom 9. Februar 2016</w:t>
      </w:r>
    </w:p>
    <w:p>
      <w:r>
        <w:t>Bundesgericht, 2016-02-09, DE</w:t>
      </w:r>
    </w:p>
    <w:p>
      <w:r>
        <w:rPr>
          <w:b/>
        </w:rPr>
        <w:t xml:space="preserve">Quelle: </w:t>
      </w:r>
      <w:r>
        <w:t>https://mcp.opencaselaw.ch/entscheid/bger_9C_707_2015</w:t>
      </w:r>
    </w:p>
    <w:p>
      <w:r>
        <w:t>FR: TF 9C 707/2015 du 9 février 2016</w:t>
      </w:r>
    </w:p>
    <w:p>
      <w:r>
        <w:t>IT: TF 9C 707/2015 del 9 febbraio 2016</w:t>
      </w:r>
    </w:p>
    <w:p>
      <w:pPr>
        <w:pStyle w:val="Heading2"/>
      </w:pPr>
      <w:r>
        <w:t>Regeste</w:t>
      </w:r>
    </w:p>
    <w:p>
      <w:r>
        <w:t>Krankenversicherung (Spezialitätenliste; dreijährliche Überprüfung der Aufnahmebedingungen) | Krankenversicherung</w:t>
      </w:r>
    </w:p>
    <w:p>
      <w:pPr>
        <w:pStyle w:val="Heading2"/>
      </w:pPr>
      <w:r>
        <w:t>Erwägungen</w:t>
      </w:r>
    </w:p>
    <w:p>
      <w:r>
        <w:rPr>
          <w:b/>
        </w:rPr>
        <w:t>E. 1.1</w:t>
      </w:r>
    </w:p>
    <w:p>
      <w:r>
        <w:t>Beim angefochtenen Entscheid, welcher die Sache zur Prüfung der Aufnahmebedingungen unter Einschluss von APV und TQV sowie zum anschliessendem Erlass einer neuen Verfügung über die Preissenkung an das BAG zurückweist, handelt es sich um einen selbstständig eröffneten Vor- oder Zwischenentscheid im Sinne von Art. 93 BGG ( BGE 133 V 477 E. 4.2 S. 481 f. mit Hinweisen).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dem Beschwerdeführer darzutun, dass eine dieser beiden Voraussetzungen erfüllt ist, es sei denn, deren Vorliegen springe geradezu in die Augen ( BGE 141 III 80 E. 1.2 S. 81; 138 III 46 E. 1.2 S. 47; 137 III 324 E. 1.1 S. 329; 134 III 426 E. 1.2 i.f. S. 429; 133 III 629 E. 2.3.1 und 2.4.2 S. 633). Der Beschwerdeführer setzt sich mit den Voraussetzungen von Art. 93 Abs. 1 BGG mit keinem Wort auseinander. Vorliegend ist ein nicht wieder gutzumachender Nachteil jedoch evident: Könnte der Beschwerdeführer den vorinstanzlichen Entscheid nicht anfechten, wäre er gezwungen, eine seines Erachtens rechtswidrige - Art. 65d Abs. 1bis KVV missachtende - Verfügung zu erlassen. Sodann wäre er nicht legitimiert, seine eigene Verfügung anzufechten ( Art. 27 Abs. 2 KVV e contrario). Die Beschwerdegegnerin ihrerseits hätte keinen Anlass, die neu zu erlassende Verfügung anzufechten, wenn sie zu ihrem Vorteil ist, so dass im Ergebnis der allenfalls rechtswidrige Entscheid nicht mehr angefochten und das falsche Ergebnis nicht korrigiert werden könnte (vgl. BGE 133 V 477 E. 5.2.4 S. 484 f.). Mithin ist auf die Beschwerde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Arzneimittel müssen wirksam, zweckmässig und wirtschaftlich sein. Art. 65b        Beurteilung der Wirtschaftlichkeit im Allgemeinen 1 Ein Arzneimittel gilt als wirtschaftlich, wenn es die indizierte Heilwirkung mit möglichst geringem finanziellen Aufwand gewährleistet. 2 Die Wirtschaftlichkeit wird aufgrund eines Vergleichs mit anderen Arzneimitteln und der Preisgestaltung im Ausland beurteilt. Art. 65d        Überprüfung der Aufnahmebedingungen alle drei Jahre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(in Verbindung mit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Mai 2012 geltenden Fassung) zu den Bedingungen für die Aufnahme in die SL und zur Überprüfung der Aufnahmebedingungen lauten wie folgt: Art. 65              Allgemeine Aufnahmebedingungen</w:t>
      </w:r>
    </w:p>
    <w:p>
      <w:r>
        <w:rPr>
          <w:b/>
        </w:rPr>
        <w:t>E. 4</w:t>
      </w:r>
    </w:p>
    <w:p>
      <w:r>
        <w:t>Im Streit liegt die Gesetzmässigkeit von Art. 65d Abs. 1bis KVV , welche vom Beschwerdeführer bejaht, von der Vorinstanz und von der Beschwerdegegnerin hingegen verneint wird.</w:t>
      </w:r>
    </w:p>
    <w:p>
      <w:r>
        <w:rPr>
          <w:b/>
        </w:rPr>
        <w:t>E. 4.1</w:t>
      </w:r>
    </w:p>
    <w:p>
      <w:r>
        <w:t>Das Bundesverwaltungsgericht verwies auf seinen Grundsatzentscheid C-5912/2013 vom 30. April 2015 und erwog, nach dem Willen des Gesetzgebers und der konstanten Praxis des Bundesgerichts seien bei der dreijährlichen Prüfung der Wirksamkeit, Zweckmässigkeit und Wirtschaftlichkeit von Arzneimitteln dieselben Prüfkriterien wie bei der Aufnahme eines Arzneimittels in die Spezialitätenliste anzuwenden. Dies bedeute, dass die Wirtschaftlichkeitsprüfung nach Art. 32 KVG auf den beiden Elementen TQV und APV zu basieren habe, es sei denn, ein APV sei ausnahmsweise nicht möglich. Eine Prüfung allein gestützt auf den APV widerspreche einer gesetzeskonformen Wirtschaftlichkeitsprüfung. Art. 65d Abs. 1bis KVV beruhe damit nicht auf einer ausreichenden Rechtsgrundlage und das BAG habe mit dieser Regelung seine Vollzugskompetenzen überschritten. Unter Aufhebung der angefochtenen Verfügung sei die Sache zur umfassenden Wirtschaftlichkeitsprüfung - d.h. anhand von APV und TQV - und neuer Verfügung an das BAG zurückzuweisen.</w:t>
      </w:r>
    </w:p>
    <w:p>
      <w:r>
        <w:rPr>
          <w:b/>
        </w:rPr>
        <w:t>E. 4.2</w:t>
      </w:r>
    </w:p>
    <w:p>
      <w:r>
        <w:t>Der Beschwerdeführer rügt, die Vorinstanz sei zu Unrecht von einer Verletzung des Legalitätsprinzips ausgegangen. Es sei richtig, dass es sich bei Art. 65d Abs. 1bis KVV um eine Bestimmung einer Vollzugsverordnung handle. Die Bestimmung widerspreche dem übergeordneten Recht jedoch nicht, zumal sie Gegenstand des zu vollziehenden Art. 32 Abs. 2 KVG bilde und das Gesetz weder aufhebe noch abändere. Es liege in der Kompetenz des Bundesrates und des EDI zu bestimmen, wie die Arzneimittel der SL auf ihre Wirtschaftlichkeit hin überprüft werden sollen. Aus dem KVG ergäben sich keine detaillierten Vorgaben. Dem Bundesrat und dem EDI sei ein grosser Gestaltungsspielraum zugemessen worden, weil dieser Bereich technisch komplex und einem ständigen Wandel unterworfen sei. Je nach Zyklus des Arzneimittels (Aufnahme in die SL, Patentablauf, Indikationsänderung) änderten sich die Kriterien zur Beurteilung der Wirtschaftlichkeit. Die von der Vorinstanz zitierten Bundesgerichtsentscheide seien unter altem Recht ergangen oder beträfen keine Preissenkungen, so dass daraus keine Rückschlüsse auf die Rechtmässigkeit von Art. 65d Abs. 1bis KVV gezogen werden könnten. Sodann habe die Durchführung nur des APV bei einer Wirtschaftlichkeitsprüfung schon lange Bestand, so dass nicht von einem Systemwechsel gesprochen werde könne.</w:t>
      </w:r>
    </w:p>
    <w:p>
      <w:r>
        <w:rPr>
          <w:b/>
        </w:rPr>
        <w:t>E. 4.3</w:t>
      </w:r>
    </w:p>
    <w:p>
      <w:r>
        <w:t>Die Beschwerdegegnerin pflichtet der Vorinstanz bei und ergänzt, wenn der TQV bei der Aufnahme eines Arzneimittels in die SL zu berücksichtigen sei, müsse dies auch bei der ordentlichen Dreijahresüberprüfung gelten. Denn bei der periodischen Prüfung gemäss Art. 32 Abs. 2 KVG werde untersucht, ob die Aufnahmebedingungen noch erfüllt seien. Wenn nur noch der APV massgebend wäre, würde das Kriterium der Wirtschaftlichkeit durch dasjenige der Übereinstimmung mit dem Durchschnitt ausländischer Preise ersetzt. Dies sei im KVG nicht vorgesehen. Bei der ordentlichen Überprüfung lägen keinerlei besonderen Umstände vor, welche ein Abweichen vom Prüfprogramm rechtfertigten, das bei der Aufnahme in die SL gelte. Ohnehin dürfte das Argument des BAG, wonach sich Wirksamkeit und Zweckmässigkeit nach der Aufnahme in die SL in der Regel nicht mehr veränderten, nicht zur Nichtberücksichtigung des TQV bei der periodischen Überprüfung führen, sondern höchstens dazu, dass kein neuer TQV durchgeführt werden müsste.</w:t>
      </w:r>
    </w:p>
    <w:p>
      <w:r>
        <w:rPr>
          <w:b/>
        </w:rPr>
        <w:t>E. 5</w:t>
      </w:r>
    </w:p>
    <w:p>
      <w:r>
        <w:t>Das Bundesgericht hat im Urteil 9C_417/2015 vom 14. Dezember 2015 (zur Publikation in BGE 141 vorgesehen) erkannt, bei dem vom Bundesrat gestützt auf Art. 96 KVG erlassenen Art. 65d KVV handle es sich um eine unselbstständige Verordnungsnorm im Sinne einer Vollziehungsverordnungsbestimmung. Folglich sei zu prüfen, ob sich Art. 65d Abs. 1bis KVV (in der von 1. Juni 2013 bis 31. Mai 2015 in Kraft gestandenen Fassung [AS 2013 1353 ; 2015 1255 ]) in den durch das Legalitäts- und Gewaltenteilungsprinzip gesetzten Schranken bewege (a.a.O. E. 5.1). Im Folgenden führte das Bundesgericht aus, wesentlich für den Begriff der Wirtschaftlichkeit gemäss Art. 32 Abs. 1 KVG sei der komparative Charakter (a.a.O. E. 5.2.1). Sofern mehrere Arzneimittel gleicher Indikation oder ähnlicher Wirkungsweise zur Auswahl stünden, sei die vergleichende Wertung bzw. die Prüfung des Kosten-Nutzen-Verhältnisses unabdingbares Element bei der Prüfung der Bedingungen für die Aufnahme in die Spezialitätenliste (a.a.O. E. 5.2.2). Des Weiteren stellte das Bundesgericht fest, der Gesetzgeber habe klare Vorstellungen davon gehabt, wie die periodische Überprüfung der Kriterien von Art. 32 Abs. 1 KVG zu erfolgen habe, nämlich umfassend. Denn nur eine umfassende Überprüfung, unter Einschluss einer Kosten-Nutzen-Analyse, ermögliche es, überholte Leistungen auszumustern (oder deren Preise zu senken) bzw. sicherzustellen, dass die im Rahmen der Aufnahme eines Arzneimittels in die SL gestellten Anforderungen während der gesamten Dauer des Verbleibs in der SL erfüllt seien (a.a.O. E. 5.2.3). Eine solche Kosten-Nutzen-Analyse finde indirekt mittels TQV statt.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(a.a.O. E. 5.3). Eine ausschliesslich preisbezogene Überprüfung gemäss Art. 65d Abs. 1bis KVV - wobei mit dem Verzicht auf den TQV und damit auf eine Kosten-Nutzen-Analyse allfällige Veränderungen in der SL (neue, eventuell erheblich wirksamere Arzneimittel, neue Erkenntnisse über Nebenwirkungen und Interaktionen) gänzlich unbeachtlich blieben - hätte zur Folge, dass die SL Arzneimittel enthalten könne, die qualitativ nicht mehr dem neusten Nutzen entsprächen bzw. dass die SL nicht als Referenz für die qualitativ besten Arzneimittel dienen könne. Damit laufe Art. 65d Abs. 1bis KVV der Zielsetzung des Art. 32 Abs. 2 KVG zuwider bzw. führe das Gesetz nicht gehörig aus. Mithin halte Art. 65d Abs. 1bis KVV , welcher im Regelfall eine ausschliesslich preisbezogene Überprüfung vorsehe, vor dem Legalitätsprinzip nicht stand (a.a.O. E. 5.4). Schliesslich verwarf das Bundesgericht die Argumente des BAG, wonach gar kein Systemwechsel vorliege, die systematische Durchführung einer Kosten-Nutzen-Analyse bei der ordentlichen Überprüfung nicht sinnvoll und der Ausschluss des TQV zwecks Vermeidung einer Ungleichbehandlung der Zulassungsinhaberinnen gerechtfertigt sei sowie dass die Überprüfung mittels APV und TQV zu einer Verletzung von Art. 35 Abs. 1 Satz 1 KLV führe (a.a.O. E. 5.5-5.8). Auf diese Erwägungen, welche auch für Art. 65d Abs. 1bis KVV in der vorliegend massgebenden Fassung (E. 3.2 hievor) Geltung haben, kann vollumfänglich verwiesen werden, da die vorliegende Beschwerde - soweit die entscheidwesentlichen Elemente betreffend - auf denselben Argumenten gründet wie jene im Verfahren 9C_417/2015. Nach dem Gesagten hat die Vorinstanz den Beschwerdeführer zu Recht angewiesen, die Wirtschaftlichkeit unter Anwendung von APV und TQV zu prüfen und hernach über die Preissenkung neu zu verfügen.</w:t>
      </w:r>
    </w:p>
    <w:p>
      <w:r>
        <w:rPr>
          <w:b/>
        </w:rPr>
        <w:t>E. 6</w:t>
      </w:r>
    </w:p>
    <w:p>
      <w:r>
        <w:t>Vom BAG als unterliegende Partei sind keine Gerichtskosten zu erheben ( Art. 66 Abs. 4 BGG ). Hingegen hat die Beschwerdegegnerin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