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700/2015 vom 18. Juli 2016</w:t>
      </w:r>
    </w:p>
    <w:p>
      <w:r>
        <w:t>Bundesgericht, 2016-07-18, DE</w:t>
      </w:r>
    </w:p>
    <w:p>
      <w:r>
        <w:rPr>
          <w:b/>
        </w:rPr>
        <w:t xml:space="preserve">Quelle: </w:t>
      </w:r>
      <w:r>
        <w:t>https://mcp.opencaselaw.ch/entscheid/bger_9C_700_2015</w:t>
      </w:r>
    </w:p>
    <w:p>
      <w:r>
        <w:t>FR: TF 9C 700/2015 du 18 juillet 2016</w:t>
      </w:r>
    </w:p>
    <w:p>
      <w:r>
        <w:t>IT: TF 9C 700/2015 del 18 luglio 2016</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dargelegten Grundsätze gelten auch mit Bezug auf die konkrete Beweiswürdigung (z.B. Urteil 9C_104/2015 vom 3. Juli 2015 E. 1 mit Hinweis). Das Bundesgericht greift somit nur dann in die vorinstanzliche Beweiswürdigung ein, wenn diese im Sinne von Art. 97 Abs. 1 i.V.m. Art. 105 Abs. 2 BGG offensichtlich unrichtig (willkürlich) ist ( BGE 140 V 22 E. 7.3.1 S. 39; 135 II 145 E. 8.1 S. 153; Urteil 9C_139/2016 vom 24. Mai 2016 E. 3.1 mit Hinweis).</w:t>
      </w:r>
    </w:p>
    <w:p>
      <w:r>
        <w:rPr>
          <w:b/>
        </w:rPr>
        <w:t>E. 2</w:t>
      </w:r>
    </w:p>
    <w:p>
      <w:r>
        <w:t>Das kantonale Gericht hat die Bestimmungen zum Begriff der Invalidität ( Art. 4 Abs. 1 IVG i.V.m. Art. 8 Abs. 1 ATSG ), zum Umfang des Rentenanspruchs ( Art. 28 Abs. 2 IVG ) und zur anwendbaren Methode der Invaliditätsbemessung (bei erwerbstätigen Versicherten nach der Einkommensvergleichsmethode [ Art. 28a Abs. 1 IVG i.V.m. Art. 16 ATSG ]; bei teilerwerbstätigen Versicherten nach der gemischten Methode [ Art. 28a Abs. 2 und 3 IVG i.V.m. Art. 16 ATSG ]) korrekt dargelegt. Richtig wiedergegeben hat es sodann die in BGE 131 V 51 enthaltenen Grundsätze in Bezug auf die Bemessung der Invalidität bei Personen ohne Aufgabenbereich (vgl. Art. 27 IVV ), die im hypothetischen Gesundheitsfall lediglich teilerwerbstätig wären. Darauf wird verwiesen.</w:t>
      </w:r>
    </w:p>
    <w:p>
      <w:r>
        <w:rPr>
          <w:b/>
        </w:rPr>
        <w:t>E. 3.1</w:t>
      </w:r>
    </w:p>
    <w:p>
      <w:r>
        <w:t>Die Vorinstanz ging in Würdigung der Akten, insbesondere der Angaben der Beschwerdegegnerin im Rahmen der Haushaltsabklärungen vom 12. November 2009 und 29. Januar 2013, davon aus, dass sie (die Versicherte) bei Gesundheit nicht zu 50 % im Aufgabenbereich bzw. im Haushalt tätig gewesen wäre. Vielmehr habe sie glaubhaft nur deshalb in einem Teilzeitpensum von 50 % gearbeitet, um mehr Freizeit für ihre Hobbies, den Hundesport und den Garten zu haben. Die IV-Stelle wirft dem kantonalen Gericht unter Hinweis auf BGE 141 V 15 vor, den Haushaltsanteil bundesrechtswidrig in Abhängigkeit vom Umfang der im Aufgabenbereich anfallenden Arbeiten festgesetzt zu haben.</w:t>
      </w:r>
    </w:p>
    <w:p>
      <w:r>
        <w:rPr>
          <w:b/>
        </w:rPr>
        <w:t>E. 3.2</w:t>
      </w:r>
    </w:p>
    <w:p>
      <w:r>
        <w:t>Diesbezügliche Weiterungen erübrigen sich jedoch. Letztlich dreht sich der Streit um die anwendbare Methode der Invaliditätsbemessung. Während die Vorinstanz klarerweise die auf Teilerwerbstätige ohne Aufgabenbereich anwendbare Einkommensvergleichsmethode zur Anwendung brachte (vgl. BGE 131 V 51 ), worauf sich auch die Beschwerdegegnerin ausdrücklich beruft, will die IV-Stelle, gleich wie in ihrer Verfügung vom 23. Mai 2013, d ie gemischte Methode angewendet wissen. Dabei hat das Bundesgericht am 4. Mai 2016 die Rechtsprechung gemäss BGE 131 V 51 dahingehend präzisiert, dass die Einschränkung im erwerblichen Bereich proportional - im Umfang des hypothetisch-erwerblichen Teilzeitpensums - zu berücksichtigen ist (zur Publikation vorgesehenes Urteil 9C_178/2015). Nachdem eine neue Rechtsprechung im Grundsatz sofort und überall anwendbar ist und nicht nur für künftige, sondern für alle im Zeitpunkt der Änderung hängigen Fälle gilt (vgl. statt vieler Urteil 9C_769/2013 vom 1. April 2014 E. 2), resultiert in concreto so oder anders ein Anspruch auf höchstens eine halbe Invalidenrente ( Art. 28 Abs. 2 IVG ; Invaliditätsgrad nach der gemischten Methode: 58 % [vgl. vorinstanzliche E. 2.2]; Invaliditätsgrad nach der Einkommensvergleichsmethode ohne Aufgabenbereich: 50 % [erwähntes Urteil 9C_178/2015 vom 4. Mai 2016 E. 7.3]; vgl. im Übrigen auch Art. 107 Abs. 1 BGG ). Bei dieser Rechtslage bedarf es auch keiner weiteren Diskussion darüber, ob und inwieweit die gemischte Methode nach dem Urteil des Europäischen Gerichtshofes für Menschenrechte in der Sache Di Trizio c. Suisse, Nr. 7186/09, vom 2. Februar 2016, überhaupt weiterhin Bestand hat. Gleichzeitig erübrigt es sich, dem Sistierungsgesuch der Beschwerdeführerin zu entsprechen.</w:t>
      </w:r>
    </w:p>
    <w:p>
      <w:r>
        <w:rPr>
          <w:b/>
        </w:rPr>
        <w:t>E. 3.3</w:t>
      </w:r>
    </w:p>
    <w:p>
      <w:r>
        <w:t>Die Beschwerde erweist sich somit als begründet.</w:t>
      </w:r>
    </w:p>
    <w:p>
      <w:r>
        <w:rPr>
          <w:b/>
        </w:rPr>
        <w:t>E. 4</w:t>
      </w:r>
    </w:p>
    <w:p>
      <w:r>
        <w:t>Auf eine Kostenauflage ist umständehalber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