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9C_700/2008 vom 26. September 2008</w:t>
      </w:r>
    </w:p>
    <w:p>
      <w:r>
        <w:t>Bundesgericht, 2008-09-26, FR</w:t>
      </w:r>
    </w:p>
    <w:p>
      <w:r>
        <w:rPr>
          <w:b/>
        </w:rPr>
        <w:t xml:space="preserve">Quelle: </w:t>
      </w:r>
      <w:r>
        <w:t>https://mcp.opencaselaw.ch/entscheid/bger_9C_700_2008</w:t>
      </w:r>
    </w:p>
    <w:p>
      <w:r>
        <w:t>FR: TF 9C_700/2008 du 26 septembre 2008</w:t>
      </w:r>
    </w:p>
    <w:p>
      <w:r>
        <w:t>IT: TF 9C_700/2008 del 26 settembre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9C_700/2008</w:t>
      </w:r>
    </w:p>
    <w:p>
      <w:r>
        <w:t>Arrêt du 26 septembre 2008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Greffière: Mme Fretz.</w:t>
      </w:r>
    </w:p>
    <w:p>
      <w:r>
        <w:t>Parties</w:t>
      </w:r>
    </w:p>
    <w:p>
      <w:r>
        <w:t>P.________,</w:t>
      </w:r>
    </w:p>
    <w:p>
      <w:r>
        <w:t>recourante, représentée par Me Marc Bellon, avocat, Immeuble Clarté, Rue Saint-Laurent 2, 1207 Genève,</w:t>
      </w:r>
    </w:p>
    <w:p>
      <w:r>
        <w:t>contre</w:t>
      </w:r>
    </w:p>
    <w:p>
      <w:r>
        <w:t>Office cantonal de l'assurance-invalidité, rue de Lyon 97, 1203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des assurances sociales de la République et canton de Genève du 30 juillet 2008.</w:t>
      </w:r>
    </w:p>
    <w:p>
      <w:r>
        <w:t>Considérant en fait et en droit:</w:t>
      </w:r>
    </w:p>
    <w:p>
      <w:r>
        <w:t>que par deux décisions du 24 mai 2006, confirmées sur opposition le 25 juin 2007, l'Office cantonal AI de Genève a octroyé à P.________ une rente entière d'invalidité du 1er novembre 2001 au 31 mai 2002 (première décision) puis une demi-rente d'invalidité à partir du 1er juin 2002 (seconde décision);</w:t>
      </w:r>
    </w:p>
    <w:p>
      <w:r>
        <w:t>que par jugement du 30 juillet 2008, le Tribunal cantonal des assurances sociales de Genève a admis le recours formé par l'assurée contre la décision sur opposition du 25 juin 2007, l'a annulée et renvoyé la cause à l'administration pour instruction complémentaire au sens des considérants et nouvelle décision;</w:t>
      </w:r>
    </w:p>
    <w:p>
      <w:r>
        <w:t>que P.________ interjette un recours en matière de droit public contre ce jugement;</w:t>
      </w:r>
    </w:p>
    <w:p>
      <w:r>
        <w:t>qu'en tant qu'il renvoie la cause à l'administration pour instruction complémentaire et nouvelle décision, le jugement entrepris constitue une décision incidente au sens de l' art. 93 LTF ( ATF 133 V 477 consid. 4.2 p. 481);</w:t>
      </w:r>
    </w:p>
    <w:p>
      <w:r>
        <w:t>qu'il ne peut dès lors faire l'objet d'un recours au Tribunal fédéral que s'il peut causer un préjudice irréparable (al. 1 let. a) ou si l'admission du recours peut conduire immédiatement à une décision finale qui permet d'éviter une procédure probatoire longue et coûteuse (al. 1 let. b);</w:t>
      </w:r>
    </w:p>
    <w:p>
      <w:r>
        <w:t>que selon une jurisprudence constante et bien établie (cf. par exemple arrêts 9C_9/2008 du 11 février 2008, 9C_469/2007 du 5 mars 2008, 9C_444/2008 du 21 juillet 2008, 9C_898/2007 du 24 juillet 2008, 9C_593/2008 du 27 août 2008), le renvoi de la cause à un office AI pour instruction complémentaire ou nouvelle décision n'est en principe pas de nature à causer aux parties intéressées un dommage irréparable et ne se confond en règle générale pas avec une procédure probatoire longue et coûteuse;</w:t>
      </w:r>
    </w:p>
    <w:p>
      <w:r>
        <w:t>que rien ne permet d'admettre qu'il en irait différemment en l'espèce, le jugement attaqué ne limitant en aucune manière la latitude de jugement de l'office intimé;</w:t>
      </w:r>
    </w:p>
    <w:p>
      <w:r>
        <w:t>qu'en outre, le recours est totalement muet sur la question de sa recevabilité sous l'angle des conditions posées par l' art. 93 LTF ;</w:t>
      </w:r>
    </w:p>
    <w:p>
      <w:r>
        <w:t>que par conséquent, le recours doit être déclaré manifestement irrecevable ( art. 108 al. 1 let. a et b LTF ) et traité selon la procédure simplifiée de l' art. 108 LTF ;</w:t>
      </w:r>
    </w:p>
    <w:p>
      <w:r>
        <w:t>que vu l'issue du recours, les frais judiciaires doivent être mis à la charge de la recourante, qui succombe ( art. 65 et 66 al. 1 LTF 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parties, au Tribunal cantonal des assurances sociales de la République et canton de Genève, à l'Office fédéral des assurances sociales et à la Caisse cantonale genevoise de compensation.</w:t>
      </w:r>
    </w:p>
    <w:p>
      <w:r>
        <w:t>Lucerne, le 26 septembre 2008</w:t>
      </w:r>
    </w:p>
    <w:p>
      <w:r>
        <w:t>Au nom de la IIe Cour de droit social</w:t>
      </w:r>
    </w:p>
    <w:p>
      <w:r>
        <w:t>du Tribunal fédéral suisse</w:t>
      </w:r>
    </w:p>
    <w:p>
      <w:r>
        <w:t>Le Président: La Greffière:</w:t>
      </w:r>
    </w:p>
    <w:p>
      <w:r>
        <w:t>Meyer Fretz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