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6/2018 vom 7. Februar 2018</w:t>
      </w:r>
    </w:p>
    <w:p>
      <w:r>
        <w:t>Bundesgericht, 2018-02-07, DE</w:t>
      </w:r>
    </w:p>
    <w:p>
      <w:r>
        <w:rPr>
          <w:b/>
        </w:rPr>
        <w:t xml:space="preserve">Quelle: </w:t>
      </w:r>
      <w:r>
        <w:t>https://mcp.opencaselaw.ch/entscheid/bger_9C_6_2018</w:t>
      </w:r>
    </w:p>
    <w:p>
      <w:r>
        <w:t>FR: TF 9C 6/2018 du 7 février 2018</w:t>
      </w:r>
    </w:p>
    <w:p>
      <w:r>
        <w:t>IT: TF 9C 6/2018 del 7 febbraio 2018</w:t>
      </w:r>
    </w:p>
    <w:p>
      <w:pPr>
        <w:pStyle w:val="Heading2"/>
      </w:pPr>
      <w:r>
        <w:t>Regeste</w:t>
      </w:r>
    </w:p>
    <w:p>
      <w:r>
        <w:t>Invalidenversicherung | Invalidenversicherung</w:t>
      </w:r>
    </w:p>
    <w:p>
      <w:pPr>
        <w:pStyle w:val="Heading2"/>
      </w:pPr>
      <w:r>
        <w:t>Volltext</w:t>
      </w:r>
    </w:p>
    <w:p>
      <w:r>
        <w:t>Bundesgericht IV. Öffentlich-rechtliche Abteilung 07.02.2018 9C 6/2018 (9C_6/2018) Tribunal fédéral IVe Cour de droit public (IIe Cour de droit social) 07.02.2018 9C 6/2018 (9C_6/2018) Tribunale federale IV Corte di diritto pubblico (II Corte di diritto sociale) 07.02.2018 9C 6/2018 (9C_6/2018)</w:t>
      </w:r>
    </w:p>
    <w:p>
      <w:r>
        <w:t>Invalidenversicherung | Invalidenversicherung</w:t>
      </w:r>
    </w:p>
    <w:p>
      <w:r>
        <w:t>Bundesgericht Tribunal fédéral Tribunale federale Tribunal federal 9C_6/2018 Urteil vom 7. Februar 2018 II. sozialrechtliche Abteilung Besetzung Bundesrichterin Pfiffner, Präsidentin, Gerichtsschreiber Attinger. Verfahrensbeteiligte A.________, vertreten durch Rechtsanwältin Katja Reichel, Beschwerdeführer, gegen IV-Stelle für Versicherte im Ausland IVSTA, Avenue Edmond-Vaucher 18, 1203 Genf, Beschwerdegegnerin. Gegenstand Invalidenversicherung, Beschwerde gegen die Zwischenverfügung des Bundesverwaltungsgerichts vom 30. November 2017 (C-4057/2017). Nach Einsicht in die Beschwerde vom 3. Januar 2018 gegen die Zwischenverfügung des Bundesverwaltungsgerichts vom 30. November 2017 betreffend Abweisung des Gesuchs um unentgeltliche Prozessführung und Verbeiständung sowie Fristansetzung zur Leistung eines Kostenvorschusses, in Erwägung, dass Zwischenverfügungen, mit denen nicht nur die unentgeltliche Rechtspflege verweigert, sondern - wie hier - zugleich auch die Anhandnahme des Rechtsmittels von der Bezahlung eines Kostenvorschusses durch die gesuchstellende Partei abhängig gemacht wird, rechtsprechungsgemäss einen nicht wiedergutzumachenden Nachteil im Sinne von Art. 93 Abs. 1 lit. a BGG zu bewirken vermögen, weshalb gegen sie selbständig Beschwerde ans Bundesgericht geführt werden kann (vgl. BGE 128 V 199 ; Urteil 2C_683/2014 vom 24. Oktober 2014 E. 2.2), dass ein Rechtsmittel gemäss Art. 42 Abs. 1 und 2 BGG unter anderem die Begehren und deren Begründung zu enthalten hat, wobei in der Begründung in gedrängter Form darzulegen ist, inwiefern der angefochtene Akt Recht verletzt, dass die Eingabe des Beschwerdeführers diesen gesetzlichen Mindestanforderungen an eine hinreichende Beschwerdebegründung offensichtlich nicht genügt, da ihr keine inhaltliche Auseinandersetzung mit der entscheidwesentlichen Erwägung der Vorinstanz zu entnehmen ist, wonach der Gesuchsteller die Folgen der Beweislosigkeit seiner Bedürftigkeit zu tragen hat ( BGE 115 V 38 S. 44 E. 2b), dass deshalb im vereinfachten Verfahren nach Art. 108 Abs. 1 lit. b BGG auf die Beschwerde nicht einzutreten ist, dass in Anwendung von Art. 66 Abs. 1 zweiter Satz BGG auf die Erhebung von Gerichtskosten verzichtet wird, womit das Gesuch des Beschwerdeführers um unentgeltliche Rechtspflege im Sinne der Befreiung von den Gerichtskosten gegenstandslos ist, dass bei einer Beschwerde, die von vornherein als aussichtslos bezeichnet werden muss, die unentgeltliche Verbeiständung ausscheidet ( Art. 64 BGG ), erkennt die Präsidentin: 1. Auf die Beschwerde wird nicht eingetreten. 2. Es werden keine Gerichtskosten erhoben. 3. Das Gesuch um unentgeltliche Rechtspflege wird abgewiesen, soweit es nicht gegenstandslos geworden ist. 4. Dieses Urteil wird den Parteien, dem Bundesverwaltungsgericht und dem Bundesamt für Sozialversicherungen schriftlich mitgeteilt. Luzern, 7. Februar 2018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