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9C_697/2019 vom 31. Oktober 2019</w:t>
      </w:r>
    </w:p>
    <w:p>
      <w:r>
        <w:t>Bundesgericht, 2019-10-31, DE</w:t>
      </w:r>
    </w:p>
    <w:p>
      <w:r>
        <w:rPr>
          <w:b/>
        </w:rPr>
        <w:t xml:space="preserve">Quelle: </w:t>
      </w:r>
      <w:r>
        <w:t>https://mcp.opencaselaw.ch/entscheid/bger_9C_697_2019</w:t>
      </w:r>
    </w:p>
    <w:p>
      <w:r>
        <w:t>FR: TF 9C_697/2019 du 31 octobre 2019</w:t>
      </w:r>
    </w:p>
    <w:p>
      <w:r>
        <w:t>IT: TF 9C_697/2019 del 31 ottobre 2019</w:t>
      </w:r>
    </w:p>
    <w:p>
      <w:pPr>
        <w:pStyle w:val="Heading2"/>
      </w:pPr>
      <w:r>
        <w:t>Volltext</w:t>
      </w:r>
    </w:p>
    <w:p>
      <w:r>
        <w:t>Bundesgericht</w:t>
      </w:r>
    </w:p>
    <w:p>
      <w:r>
        <w:t>Tribunal fédéral</w:t>
      </w:r>
    </w:p>
    <w:p>
      <w:r>
        <w:t>Tribunale federale</w:t>
      </w:r>
    </w:p>
    <w:p>
      <w:r>
        <w:t>Tribunal federal</w:t>
      </w:r>
    </w:p>
    <w:p>
      <w:r>
        <w:t>9C_697/2019</w:t>
      </w:r>
    </w:p>
    <w:p>
      <w:r>
        <w:t>Urteil vom 31. Oktober 2019</w:t>
      </w:r>
    </w:p>
    <w:p>
      <w:r>
        <w:t>II. sozialrechtliche Abteilung</w:t>
      </w:r>
    </w:p>
    <w:p>
      <w:r>
        <w:t>Besetzung</w:t>
      </w:r>
    </w:p>
    <w:p>
      <w:r>
        <w:t>Bundesrichterin Pfiffner, Präsidentin,</w:t>
      </w:r>
    </w:p>
    <w:p>
      <w:r>
        <w:t>Gerichtsschreiber Grünenfelder.</w:t>
      </w:r>
    </w:p>
    <w:p>
      <w:r>
        <w:t>Verfahrensbeteiligte</w:t>
      </w:r>
    </w:p>
    <w:p>
      <w:r>
        <w:t>A.________,</w:t>
      </w:r>
    </w:p>
    <w:p>
      <w:r>
        <w:t>Beschwerdeführer,</w:t>
      </w:r>
    </w:p>
    <w:p>
      <w:r>
        <w:t>gegen</w:t>
      </w:r>
    </w:p>
    <w:p>
      <w:r>
        <w:t>Stadt Zürich, Amt für Zusatzleistungen zur AHV/IV, Amtshaus Werdplatz, Strassburgstrasse 9, 8036 Zürich,</w:t>
      </w:r>
    </w:p>
    <w:p>
      <w:r>
        <w:t>Beschwerdegegnerin.</w:t>
      </w:r>
    </w:p>
    <w:p>
      <w:r>
        <w:t>Gegenstand</w:t>
      </w:r>
    </w:p>
    <w:p>
      <w:r>
        <w:t>Ergänzungsleistung zur AHV/IV (Prozessvoraussetzung),</w:t>
      </w:r>
    </w:p>
    <w:p>
      <w:r>
        <w:t>Beschwerde gegen den Entscheid des Sozialversicherungsgerichts des Kantons Zürich</w:t>
      </w:r>
    </w:p>
    <w:p>
      <w:r>
        <w:t>vom 29. August 2019 (ZL.2018.00039).</w:t>
      </w:r>
    </w:p>
    <w:p>
      <w:r>
        <w:t>Nach Einsicht</w:t>
      </w:r>
    </w:p>
    <w:p>
      <w:r>
        <w:t>in den Entscheid des Sozialversicherungsgerichts des Kantons Zürich vom 29. August 2019, mit dem es die Beschwerde des A.________ insoweit teilweise guthiess, als der Einspracheentscheid der Stadt Zürich, Amt für Zusatzleistungen zur AHV/IV, vom 26. März 2018 aufgehoben und die Sache an die Verwaltung zurückgewiesen wurde, damit diese den Anspruch auf Zusatzleistungen vom 1. April 2014 bis 30. September 2017 und ab 1. Oktober 2017 im Sinne der Erwägungen ermittle und über die Rückforderung neu verfüge,</w:t>
      </w:r>
    </w:p>
    <w:p>
      <w:r>
        <w:t>in die dagegen erhobene Beschwerde des A.________ vom 14. Oktober 2019 (Poststempel),</w:t>
      </w:r>
    </w:p>
    <w:p>
      <w:r>
        <w:t>in Erwägung,</w:t>
      </w:r>
    </w:p>
    <w:p>
      <w:r>
        <w:t>dass die Rückweisung hier lediglich noch der Umsetzung des von der Vorinstanz Angeordneten dient und der Verwaltung kein Entscheidungsspielraum mehr verbleibt, sodass der angefochtene Entscheid materiell als Endentscheid nach Art. 90 BGG zu qualifizieren ist (vgl. BGE 135 V 141 E. 1.1 S. 143; 134 II 124 E. 1.3 S. 127),</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vom 14. Oktober 2019 diese inhaltlichen Mindestanforderungen offensichtlich nicht erfüllt, da sie zwar einen Antrag enthält, den Ausführungen aber nichts entnommen werden kann, was darauf hindeuten würde,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dies insbesondere der Fall ist in Bezug auf die vorinstanzliche Feststellung, wonach die jährlichen Reisekosten für die persönliche Vorstellung beim kosovarischen Amt in der Höhe von Fr. 1000.- zwar pauschal behauptet, jedoch in keiner Weise belegt worden seien,</w:t>
      </w:r>
    </w:p>
    <w:p>
      <w:r>
        <w:t>dass der Beschwerdeführer der daraus gezogenen Erkenntnis des kantonalen Gerichts, die ausbezahlte Rente könne für den Beurteilungszeitraum vom 1. April 2014 bis 30. September 2017 sowie ab 1. Oktober 2017 nicht um Gewinnungskosten gemäss Art. 10 Abs. 3 lit. a ELG reduziert werden, nichts Substanzielles entgegensetzt,</w:t>
      </w:r>
    </w:p>
    <w:p>
      <w:r>
        <w:t>dass sich die Vorbringen in der Beschwerde vielmehr darauf beschränken, die bereits im kantonalen Verfahren vorgebrachte eigene Sichtweise zu wiederholen sowie rein appellatorische Kritik zu üben, was letztinstanzlich nicht ausreicht ( BGE 140 III 264 E. 2.3 S. 266 mit Hinweisen),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dem Bundesamt für Sozialversicherungen und der Sicherheitsdirektion schriftlich mitgeteilt.</w:t>
      </w:r>
    </w:p>
    <w:p>
      <w:r>
        <w:t>Luzern, 31. Oktober 2019</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