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9C_695/2010 vom 15. März 2011</w:t>
      </w:r>
    </w:p>
    <w:p>
      <w:r>
        <w:t>Bundesgericht, 2011-03-15, FR</w:t>
      </w:r>
    </w:p>
    <w:p>
      <w:r>
        <w:rPr>
          <w:b/>
        </w:rPr>
        <w:t xml:space="preserve">Quelle: </w:t>
      </w:r>
      <w:r>
        <w:t>https://mcp.opencaselaw.ch/entscheid/bger_9C_695_2010</w:t>
      </w:r>
    </w:p>
    <w:p>
      <w:r>
        <w:t>FR: TF 9C_695/2010 du 15 mars 2011</w:t>
      </w:r>
    </w:p>
    <w:p>
      <w:r>
        <w:t>IT: TF 9C_695/2010 del 15 marzo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du recourant à une rente de l'assurance-invalidité au-delà du 31 janvier 2007.</w:t>
      </w:r>
    </w:p>
    <w:p>
      <w:r>
        <w:rPr>
          <w:b/>
        </w:rPr>
        <w:t>E. 3</w:t>
      </w:r>
    </w:p>
    <w:p>
      <w:r>
        <w:t>Se fondant sur les conclusions du docteur M.________, la juridiction cantonale a retenu que l'état de santé du recourant s'était amélioré à partir du 2 octobre 2006, date à laquelle il avait repris une activité à 50 % chez son employeur. Elle a considéré qu'à partir de ce moment l'assuré était en mesure d'exercer à plein temps une activité adaptée à ses limitations fonctionnelles. Confirmant la comparaison des revenus effectuée par l'office AI dont résultait un taux d'invalidité inférieur à 40 %, elle a nié le droit de l'intéressé à une rente d'invalidité au-delà du 31 janvier 2007 ( art. 88a al. 1 RAI ).</w:t>
      </w:r>
    </w:p>
    <w:p>
      <w:r>
        <w:rPr>
          <w:b/>
        </w:rPr>
        <w:t>E. 4</w:t>
      </w:r>
    </w:p>
    <w:p>
      <w:r>
        <w:t>Le recourant ne conteste pas avoir recouvré une capacité de travail entière dans une activité adaptée dès le 2 octobre 2006. En revanche, il soutient qu'on ne saurait exiger de sa part un changement de profession en raison de son âge avancé et reproche aux premiers juges d'avoir violé le droit fédéral en n'examinant pas la question de l'exigibilité d'une reconversion professionnelle compte tenu de son âge proche de celui donnant droit à la rente de vieillesse. Invoquant une appréciation arbitraire des faits, il fait également grief à la juridiction de première instance de s'être appuyée, à la suite de l'intimé, sur les conclusions des docteurs S.________ et M.________. Selon lui, pour déterminer si l'activité exercée en dernier lieu était adaptée à son handicap, ces médecins se sont basés à tort sur le questionnaire pour l'employeur du 25 août 2006, selon lequel il était amené à porter des charges de 25 kg 80 fois par jour, celui-ci n'étant plus d'actualité.</w:t>
      </w:r>
    </w:p>
    <w:p>
      <w:r>
        <w:rPr>
          <w:b/>
        </w:rPr>
        <w:t>E. 5</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mars 2009 consid. 4 et I 819/04 du 27 mai 2005 consid. 2.2 et les références).</w:t>
      </w:r>
    </w:p>
    <w:p>
      <w:r>
        <w:rPr>
          <w:b/>
        </w:rPr>
        <w:t>E. 6.1</w:t>
      </w:r>
    </w:p>
    <w:p>
      <w:r>
        <w:t>Selon les constatations de la juridiction cantonale, qui lient le Tribunal fédéral (supra consid. 1), le recourant disposait d'une pleine capacité de travail dans une activité adaptée à ses problèmes de santé depuis le 2 octobre 2006. En ce qui concerne l'activité exercée auprès de l'employeur après la survenance de l'atteinte à la santé - et il convient de compléter les faits à ce sujet (cf. art. 105 al. 2 LTF ) -, même dans l'hypothèse où le travail en tant que tel correspondait aux limitations fonctionnelles du recourant, celui-ci n'y exploitait pourtant pas pleinement sa capacité de travail résiduelle dans la mesure que l'on pouvait attendre de lui.</w:t>
      </w:r>
    </w:p>
    <w:p>
      <w:r>
        <w:rPr>
          <w:b/>
        </w:rPr>
        <w:t>E. 6.2</w:t>
      </w:r>
    </w:p>
    <w:p>
      <w:r>
        <w:t>Il convient encore d'examiner si le recourant, conformément au grief qu'il invoque, peut être tenu de changer de profession compte tenu de son âge. La question de savoir à quel moment on doit se placer pour apprécier les chances d'un assuré de retrouver un emploi en fonction de son âge n'a pas été tranchée et peut ici rester ouverte (cf. arrêts 9C_949/2008 du 2 juin 2009 consid. 2; 9C_651/2008 du 9 octobre 2009 consid. 6.2.2.2). En effet, que l'on retienne le moment où la modification du droit à la rente prend effet ou le moment de la décision litigieuse, le recourant, alors âgé de 58 ans, respectivement de 60 ans, n'avait pas atteint le seuil à partir duquel la jurisprudence considère généralement qu'il n'existe plus de possibilité réaliste d'exploiter la capacité résiduelle de travail sur un marché du travail supposé équilibré (cf. arrêt 9C_651/2008 du 9 octobre 2009 consid. 6.2.2.2). A l'appui de son argumentation, le recourant se réfère certes à trois arrêts (arrêts 9C_578/2009 du 29 décembre 2009; 9C_651/2008 du 9 octobre 2009; 9C_612/2007 du 14 juillet 2008) dans lesquels le Tribunal fédéral avait constaté l'impossibilité pour l'assuré de se reconvertir dans une nouvelle profession. Toutefois, les circonstances du cas d'espèce ne sont pas comparables à celles des cas cités par le recourant. En l'occurrence, avant d'être au service du même employeur pendant 20 ans, il a exercé le métier de serveur pour plusieurs employeurs. Il a donc déjà été confronté au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w:t>
      </w:r>
    </w:p>
    <w:p>
      <w:r>
        <w:rPr>
          <w:b/>
        </w:rPr>
        <w:t>E. 6.3</w:t>
      </w:r>
    </w:p>
    <w:p>
      <w:r>
        <w:t>Finalement, on soulignera que compte tenu des limitations fonctionnelles décrites par les médecins, le nouveau poste de travail n'impliquerait pas nécessairement d'adaptations particulières. A ce sujet, comme le soulève le recourant, on peut regretter que l'office AI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w:t>
      </w:r>
    </w:p>
    <w:p>
      <w:r>
        <w:rPr>
          <w:b/>
        </w:rPr>
        <w:t>E. 7</w:t>
      </w:r>
    </w:p>
    <w:p>
      <w:r>
        <w:t>Au vu de ce qui précède, la juridiction cantonale était en droit d'exiger du recourant qu'il change de profession pour qu'il mette à profit l'entier de sa capacité de travail résiduelle. Etant donné ses constatations sur l'amélioration de l'état de santé et de la capacité de gain de l'intéressé à partir du 2 octobre 2006, c'est à juste titre qu'elle a nié le droit du recourant au maintien d'une rente d'invalidité au-delà du 31 janvier 2007.</w:t>
      </w:r>
    </w:p>
    <w:p>
      <w:r>
        <w:rPr>
          <w:b/>
        </w:rPr>
        <w:t>E. 8</w:t>
      </w:r>
    </w:p>
    <w:p>
      <w:r>
        <w:t>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