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9C_693/2016 vom 29. November 2016</w:t>
      </w:r>
    </w:p>
    <w:p>
      <w:r>
        <w:t>Bundesgericht, 2016-11-29, DE</w:t>
      </w:r>
    </w:p>
    <w:p>
      <w:r>
        <w:rPr>
          <w:b/>
        </w:rPr>
        <w:t xml:space="preserve">Quelle: </w:t>
      </w:r>
      <w:r>
        <w:t>https://mcp.opencaselaw.ch/entscheid/bger_9C_693_2016</w:t>
      </w:r>
    </w:p>
    <w:p>
      <w:r>
        <w:t>FR: TF 9C_693/2016 du 29 novembre 2016</w:t>
      </w:r>
    </w:p>
    <w:p>
      <w:r>
        <w:t>IT: TF 9C_693/2016 del 29 novembre 2016</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Gemäss Art. 10 Abs. 1 EOG (SR 834.1) beträgt die tägliche Grundentschädigung während Diensten, die - wie hier - nicht unter Art. 9 EOG fallen, 80 % des durchschnittlichen vordienstlichen Erwerbseinkommens; vorbehalten bleibt Art. 16 Abs. 1-3 EOG betreffend Mindest- und Höchstbeträge. Für Personen, die glaubhaft machen, dass sie während des Dienstes eine unselbstständige Erwerbstätigkeit von längerer Dauer aufgenommen hätten oder einen wesentlich höheren Lohn als vor dem Einrücken erzielt hätten, wird die Entschädigung aufgrund des Lohns berechnet, der ihnen entgangen ist (erster Satz); haben sie unmittelbar vor dem Einrücken ihre Ausbildung abgeschlossen oder hätten sie diese während des Dienstes beendet, so wird die Entschädigung aufgrund des ortsüblichen Anfangslohns im betreffenden Beruf berechnet (zweiter Satz von Art. 4 Abs. 2 EOV [SR 834.11]. Was das Glaubhaftmachen eines hypothetischen Stellenantritts oder eines wesentlich höheren Lohnes während des Dienstes anbelangt, kann auch das nachdienstliche Verhalten des Versicherten berücksichtigt werden: In BGE 137 V 410 E. 4.3 S. 415 wurde die gesetzliche Vermutung der Aufnahme einer Erwerbstätigkeit während des Dienstes ( Art. 1 Abs. 2 lit. c EOV ) als widerlegt betrachtet, weil der Dienstleistende unmittelbar nach dem Dienst einen dreimonatigen Auslandaufenthalt angetreten und sich zuvor nur um eine einzige (nicht ausgeschriebene) Stelle beworben hatte.</w:t>
      </w:r>
    </w:p>
    <w:p>
      <w:r>
        <w:rPr>
          <w:b/>
        </w:rPr>
        <w:t>E. 3</w:t>
      </w:r>
    </w:p>
    <w:p>
      <w:r>
        <w:t>Zu prüfen ist, ob der bereits vor dem Zivildienst bei seiner heutigen Arbeitgeberin teilzeitlich erwerbstätige Beschwerdeführer glaubhaft zu machen vermag, dass er ohne diesen Dienst die Vollzeitstelle in neuer Funktion nicht erst am 22. Februar 2016, sondern schon am 1. Juli 2015 angetreten hätte. In diesem Falle wäre seine EO-Entschädigung nach Art. 4 Abs. 2 EOV aufgrund des ihm damals entgangenen, d.h. des heutigen Lohnes zu ermitteln, und nicht anhand des vordienstlichen Durchschnittseinkommens gemäss Art. 6 EOV .</w:t>
      </w:r>
    </w:p>
    <w:p>
      <w:r>
        <w:rPr>
          <w:b/>
        </w:rPr>
        <w:t>E. 3.1</w:t>
      </w:r>
    </w:p>
    <w:p>
      <w:r>
        <w:t>Der Beschwerdeführer beruft sich auf die im Verwaltungsverfahren eingereichte Bestätigung der Bank C.________ vom 14. September 2015, wonach er bereits auf den 1. Juli 2015 als Kundenberater eingestellt worden wäre, wenn er keinen Zivildienst hätte absolvieren müssen. In der Beschwerde wird geltend gemacht, die Bestätigung sei "auch im Wissen um seinen geplanten Urlaub" erfolgt. Mit ihr sei nicht nur glaubhaft gemacht, sondern gar belegt worden, dass der Beschwerdeführer die neue Festanstellung allein wegen des Zivildienstes nicht bereits ab "Juni" (recte wohl: Juli) innegehabt hätte.</w:t>
      </w:r>
    </w:p>
    <w:p>
      <w:r>
        <w:t>Demgegenüber erachtet die Vorinstanz eine Anstellung bei der genannten Bank per 1. Juli 2015 im Hinblick auf die im März 2015 gebuchte, zwischen Zivildienst und tatsächlichem Stellenantritt vom 22. Februar 2016 absolvierte Mittel- und Südamerikareise (die genauen Daten lassen sich den Akten nicht entnehmen) als eher unwahrscheinlich. Mit überwiegender Wahrscheinlichkeit wäre der Beschwerdeführer auch ohne Zivildiensteinsatz erst nach der Reise eingestellt worden. Denn es erscheine nicht sinnvoll, eine neue Arbeitsstelle für (lediglich) knapp drei Monate aufzunehmen (vom 1. Juli 2015 bis zum Reiseantritt) um sie dann für eine Reise von vier bis fünf Monaten bereits wieder zu unterbrechen.</w:t>
      </w:r>
    </w:p>
    <w:p>
      <w:r>
        <w:rPr>
          <w:b/>
        </w:rPr>
        <w:t>E. 3.2</w:t>
      </w:r>
    </w:p>
    <w:p>
      <w:r>
        <w:t>Entgegen der Auffassung des Beschwerdeführers kann die angeführte Bestätigung der Bank C.________ nicht als Beleg dafür dienen, dass diese den aktuellen Arbeitsvertrag ohne Zivildienstleistung schon mit Wirkung ab Anfang Juli 2015 eingegangen wäre, nur um ihren kaum eingearbeiteten Kundenberater schon ein Vierteljahr nach Stellenantritt in einen mehrmonatigen Urlaub für eine ausgedehnte Lateinamerikareise zu entlassen. Für eine derartige Flexibilität der neuen Festanstellung lassen sich auch den übrigen Akten keinerlei Hinweise entnehmen. Die vorinstanzliche Beweiswürdigung (zur Qualifikation als Tatfrage vgl. BGE 137 V 410 E. 4.3.2 S. 415 mit Hinweisen) ist jedenfalls nicht offensichtlich unrichtig im Sinne von Art. 97 Abs. 1 in Verbindung mit Art. 105 Abs. 2 BGG , d.h. nicht unhaltbar oder willkürlich ( BGE 140 III 264 E. 2.3 S. 266), und somit für das Bundesgericht verbindlich. Im vorinstanzlichen Verfahren hat denn der Beschwerdeführer zur hier entscheidenden Frage auch ausgeführt, wegen des Zivildiensteinsatzes sei das "Problem bezüglich [seiner] gebuchten Reise" mit der Arbeitgeberin gar nicht erörtert worden (es habe "nicht zur Debatte" gestanden). Wenn er an gleicher Stelle hinsichtlich einer Annullierung der Reise auf die dabei entstehenden unverhältnismässig hohen Kosten und die drohende "Anzweiflung der Freundschaft" durch seinen Reisebegleiter verweist, wird ebenfalls deutlich, dass er</w:t>
      </w:r>
    </w:p>
    <w:p>
      <w:r>
        <w:t>auch mit Buchung der Reise (im März 2015) eine frühere Festanstellung von der Art der später angetretenen praktisch verunmöglicht hat (woran nichts ändert, dass er das nachmalige konkrete Stellenangebot damals noch nicht kennen konnte).</w:t>
      </w:r>
    </w:p>
    <w:p>
      <w:r>
        <w:rPr>
          <w:b/>
        </w:rPr>
        <w:t>E. 4</w:t>
      </w:r>
    </w:p>
    <w:p>
      <w:r>
        <w:t>Als unterliegende Partei hat der Beschwerdeführer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