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9C_692/2015 vom 23. Februar 2016</w:t>
      </w:r>
    </w:p>
    <w:p>
      <w:r>
        <w:t>Bundesgericht, 2016-02-23, FR</w:t>
      </w:r>
    </w:p>
    <w:p>
      <w:r>
        <w:rPr>
          <w:b/>
        </w:rPr>
        <w:t xml:space="preserve">Quelle: </w:t>
      </w:r>
      <w:r>
        <w:t>https://mcp.opencaselaw.ch/entscheid/bger_9C_692_2015</w:t>
      </w:r>
    </w:p>
    <w:p>
      <w:r>
        <w:t>FR: TF 9C_692/2015 du 23 février 2016</w:t>
      </w:r>
    </w:p>
    <w:p>
      <w:r>
        <w:t>IT: TF 9C_692/2015 del 23 febbraio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la recourante à une rente de l'assurance-invalidité, singulièrement sur le taux d'invalidité à la base de cette prestation.</w:t>
      </w:r>
    </w:p>
    <w:p>
      <w:r>
        <w:rPr>
          <w:b/>
        </w:rPr>
        <w:t>E. 2.1</w:t>
      </w:r>
    </w:p>
    <w:p>
      <w:r>
        <w:t>La juridiction cantonale a constaté que la recourante possédait une capacité de travail entière dans une activité adaptée aux restrictions de son membre supérieur gauche, soit une activité sans mouvements répétitifs, sans travaux de force et sans levée de poids au-delà de 10 kilos. La comparaison d'un revenu d'invalide de 47'902 fr. 70, calculé sur la base des données statistiques relatives à l'année 2011 résultant de l'Enquête suisse sur la structure des salaires (TA1, niveau 4 de qualification) et compte tenu d'un abattement sur le salaire statistique de 10 %, avec un revenu sans invalidité de 56'894 fr. 50 aboutissait à un degré d'invalidité de 16 %, taux qui ne donnait pas droit à une rente d'invalidité. Le résultat n'était pas différent si l'on se référait pour fixer le revenu d'invalide strictement sur une activité administrative (degré d'invalidité de 12 %) ou si l'on tenait compte d'une capacité de travail réduite de 20 % (degré d'invalidité de 33 %).</w:t>
      </w:r>
    </w:p>
    <w:p>
      <w:r>
        <w:rPr>
          <w:b/>
        </w:rPr>
        <w:t>E. 2.2</w:t>
      </w:r>
    </w:p>
    <w:p>
      <w:r>
        <w:t>La recourante reproche à la juridiction cantonale d'avoir procédé à une constatation manifestement inexacte des faits pertinents, consécutive à une mauvaise appréciation des preuves, et, partant, d'avoir violé le droit fédéral. Eu égard à sa capacité résiduelle de travail quasiment mono-manuelle, le revenu d'invalide ne pouvait être tiré d'activités nécessitant l'emploi des deux mains. Les salaires ressortissant de l'industrie manufacturière devaient par conséquent être d'emblée écartés. La seule branche économique répondant pleinement à cette exigence était celle des "activités de service administratif et de soutien", laquelle prévoyait un revenu mensuel de 3'566 fr. A la lumière des pièces médicales versées au dossier (rapport d'expertise des docteurs H.________ et I.________ du 26 juin 2015; rapports du docteur D.________ des 12 mars et 3 octobre 2014; rapport de l'ergothérapeute J.________ du 12 septembre 2013), les premiers juges ne pouvaient par ailleurs prétendre qu'elle disposait d'un plein rendement dans une activité adaptée. Or si les premiers juges avaient pris en compte une diminution de rendement de 15 % correspondant à la baisse de rendement moyenne attestée par les docteurs H.________ et I.________, tout en appliquant un abattement de 10 % à titre de désavantage salarial, ils seraient parvenus à la conclusion qu'elle présentait un degré d'invalidité de 40 % ouvrant le droit à un quart de rente.</w:t>
      </w:r>
    </w:p>
    <w:p>
      <w:r>
        <w:rPr>
          <w:b/>
        </w:rPr>
        <w:t>E. 3</w:t>
      </w:r>
    </w:p>
    <w:p>
      <w:r>
        <w:t>A la lumière des griefs soulevés dans le recours, il n'y a pas lieu de remettre en cause le jugement attaqué.</w:t>
      </w:r>
    </w:p>
    <w:p>
      <w:r>
        <w:rPr>
          <w:b/>
        </w:rPr>
        <w:t>E. 3.1</w:t>
      </w:r>
    </w:p>
    <w:p>
      <w:r>
        <w:t>La recourante ne saurait être suivie lorsqu'elle soutient qu'il conviendrait de se fonder en ce qui la concerne exclusivement sur les données statistiques issues de la section "Activités de service administratif et de soutien" (divisions 77 à 82 selon la Nomenclature générale des activités économiques [NOGA 2008]). En effet, cette section comprend l'ensemble des activités de nettoyage intérieur et extérieur des bâtiments (division 81), activités qui offrent des salaires notoirement inférieurs à la moyenne des salaires suisses et qui ne sont clairement pas adaptées aux limitations fonctionnelles de la recourante. Dans ce contexte, le raisonnement de la juridiction cantonale, fondé sur la valeur statistique générale, apparaît manifestement plus correct. Pour fixer le revenu d'invalide, la juridiction cantonale s'est en effet fondée, conformément à la jurisprudence ( ATF 129 V 472 consid. 4.2.1 p. 475), sur le revenu auquel peuvent prétendre les femmes effectuant des activités simples et répétitives (TA1,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I 171/04 du 1er avril 2005 consid. 4.2, in REAS 2005 p. 240). On ajoutera au demeurant que la nature de l'affection touchant la recourante n'est pas de nature à remettre en cause le bien-fondé de ce raisonnement, du moment qu'il est précisé que la recourante, droitière, peut pleinement se servir de sa main dominante.</w:t>
      </w:r>
    </w:p>
    <w:p>
      <w:r>
        <w:rPr>
          <w:b/>
        </w:rPr>
        <w:t>E. 3.2</w:t>
      </w:r>
    </w:p>
    <w:p>
      <w:r>
        <w:t>Cela étant constaté, il n'y a pas lieu d'examiner plus avant la question de savoir s'il convient de tenir compte d'une éventuelle diminution de rendement. Ainsi que l'a mis en évidence la juridiction cantonale, la prise en considération d'une diminution de rendement de 15 %, telle que le propose la recourante, ne serait en tout état de cause pas susceptible de permettre l'ouverture d'un droit à la rente. Par ailleurs, il n'y a pas lieu d'examiner la prise en compte d'une éventuelle diminution de rendement supérieure, la recourante n'expliquant pas les raisons pour lesquelles les avis exprimés par le docteur D.________ et par l'ergothérapeute J.________ justifieraient de s'écarter de l'appréciation médicale retenue par la juridiction cantonale.</w:t>
      </w:r>
    </w:p>
    <w:p>
      <w:r>
        <w:rPr>
          <w:b/>
        </w:rPr>
        <w:t>E. 4</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