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9C_691/2023 vom 17. Januar 2024</w:t>
      </w:r>
    </w:p>
    <w:p>
      <w:r>
        <w:t>Bundesgericht, 2024-01-17, FR</w:t>
      </w:r>
    </w:p>
    <w:p>
      <w:r>
        <w:rPr>
          <w:b/>
        </w:rPr>
        <w:t xml:space="preserve">Quelle: </w:t>
      </w:r>
      <w:r>
        <w:t>https://mcp.opencaselaw.ch/entscheid/bger_9C_691_2023</w:t>
      </w:r>
    </w:p>
    <w:p>
      <w:r>
        <w:t>FR: TF 9C_691/2023 du 17 janvier 2024</w:t>
      </w:r>
    </w:p>
    <w:p>
      <w:r>
        <w:t>IT: TF 9C_691/2023 del 17 gennaio 2024</w:t>
      </w:r>
    </w:p>
    <w:p>
      <w:pPr>
        <w:pStyle w:val="Heading2"/>
      </w:pPr>
      <w:r>
        <w:t>Volltext</w:t>
      </w:r>
    </w:p>
    <w:p>
      <w:r>
        <w:t>Bundesgericht</w:t>
      </w:r>
    </w:p>
    <w:p>
      <w:r>
        <w:t>Tribunal fédéral</w:t>
      </w:r>
    </w:p>
    <w:p>
      <w:r>
        <w:t>Tribunale federale</w:t>
      </w:r>
    </w:p>
    <w:p>
      <w:r>
        <w:t>Tribunal federal</w:t>
      </w:r>
    </w:p>
    <w:p>
      <w:r>
        <w:t>9C_691/2023</w:t>
      </w:r>
    </w:p>
    <w:p>
      <w:r>
        <w:t>Arrêt du 17 janvier 2024</w:t>
      </w:r>
    </w:p>
    <w:p>
      <w:r>
        <w:t>IIIe Cour de droit public</w:t>
      </w:r>
    </w:p>
    <w:p>
      <w:r>
        <w:t>Composition</w:t>
      </w:r>
    </w:p>
    <w:p>
      <w:r>
        <w:t>M. le Juge fédéral Parrino, Président.</w:t>
      </w:r>
    </w:p>
    <w:p>
      <w:r>
        <w:t>Greffier : M. Bleicker.</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 du 3 octobre 2023 (C-4069/2023).</w:t>
      </w:r>
    </w:p>
    <w:p>
      <w:r>
        <w:t>Vu :</w:t>
      </w:r>
    </w:p>
    <w:p>
      <w:r>
        <w:t>l'arrêt du 3 octobre 2023, par lequel la juge unique de la Cour III du Tribunal administratif fédéral a déclaré irrecevable le recours déposé par A.________, au motif que l'intéressée n'avait pas versé l'avance des frais de procédure présumés dans le délai imparti,</w:t>
      </w:r>
    </w:p>
    <w:p>
      <w:r>
        <w:t>le recours du 4 novembre 2023 (date du timbre postal) formé par l'intéressée contre cet arrêt,</w:t>
      </w:r>
    </w:p>
    <w:p>
      <w:r>
        <w:t>la lettre du 8 novembre 2023, par laquelle le Tribunal fédéral a informé l'intéressée qu'elle avait la possibilité de remédier aux irrégularités que son écriture semblait présenter avant l'échéance du délai de recours,</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qu'en l'espèce, la recourante ne conteste pas avoir été avertie de façon appropriée par l'autorité précédente du montant de l'avance de frais à verser, du délai imparti pour le versement et des conséquences de l'inobservation de ce délai (cf. ATF 133 V 402 consid. 3.3),</w:t>
      </w:r>
    </w:p>
    <w:p>
      <w:r>
        <w:t>qu'elle ne réfute par ailleurs nullement les constatations sur lesquelles repose l'arrêt attaqué, ni le fait que l'autorité précédente était en droit de ne pas entrer en matière sur son recours en cas de non-paiement de l'avance de frais requise,</w:t>
      </w:r>
    </w:p>
    <w:p>
      <w:r>
        <w:t>qu'en tant qu'elle demande au Tribunal fédéral d'annuler exceptionnellement l'arrêt attaqué, compte tenu des répercussions de celui-ci sur sa situation financière, elle n'expose en particulier pas, fût-ce brièvement, en quoi la juridiction précédente aurait violé le droit en déclarant son recours irrecevable,</w:t>
      </w:r>
    </w:p>
    <w:p>
      <w:r>
        <w:t>qu'en dépit de la lettre du 8 novembre 2023, aucun complément au recours n'est pour le surplus parvenu au Tribunal fédéral,</w:t>
      </w:r>
    </w:p>
    <w:p>
      <w:r>
        <w:t>qu'au vu des éléments qui précèdent, le présent recours, considéré comme un recours en matière de droit public, ne répond manifestement pas aux exigences de motivation prévues par l' art. 42 al. 2 LTF ,</w:t>
      </w:r>
    </w:p>
    <w:p>
      <w:r>
        <w:t>qu'il doit par conséquent être déclaré irrecevable et traité selon la procédure simplifiée prévue à l' art. 108 al. 1 let. b LTF ,</w:t>
      </w:r>
    </w:p>
    <w:p>
      <w:r>
        <w:t>qu'en application de l'art. 66 al. 1, 2</w:t>
      </w:r>
    </w:p>
    <w:p>
      <w:r>
        <w:t>ème phrase, LTF, il sera exceptionnellement renoncé à la perception des frais judiciaires devant le Tribunal fédéral,</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17 janvier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