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9C_68/2013 vom 30. Januar 2013</w:t>
      </w:r>
    </w:p>
    <w:p>
      <w:r>
        <w:t>Bundesgericht, 2013-01-30, DE</w:t>
      </w:r>
    </w:p>
    <w:p>
      <w:r>
        <w:rPr>
          <w:b/>
        </w:rPr>
        <w:t xml:space="preserve">Quelle: </w:t>
      </w:r>
      <w:r>
        <w:t>https://mcp.opencaselaw.ch/entscheid/bger_9C_68_2013</w:t>
      </w:r>
    </w:p>
    <w:p>
      <w:r>
        <w:t>FR: TF 9C_68/2013 du 30 janvier 2013</w:t>
      </w:r>
    </w:p>
    <w:p>
      <w:r>
        <w:t>IT: TF 9C_68/2013 del 30 gennaio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9C_68/2013</w:t>
      </w:r>
    </w:p>
    <w:p>
      <w:r>
        <w:t>Urteil vom 30. Januar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Schmutz.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Beschwerdeführer,</w:t>
      </w:r>
    </w:p>
    <w:p>
      <w:r>
        <w:t>gegen</w:t>
      </w:r>
    </w:p>
    <w:p>
      <w:r>
        <w:t>Intras Kranken-Versicherung AG, Abteilung Recht &amp; Compliance, Postfach 2568, 6002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</w:t>
      </w:r>
    </w:p>
    <w:p>
      <w:r>
        <w:t>vom 21. November 2012.</w:t>
      </w:r>
    </w:p>
    <w:p>
      <w:r>
        <w:t>Nach Einsicht</w:t>
      </w:r>
    </w:p>
    <w:p>
      <w:r>
        <w:t>in die Beschwerde vom 22. Januar 2013 (Poststempel) gegen den gemäss postamtlicher Bescheinigung am 10. Dezember 2012 ausgehändigten Entscheid des Sozialversicherungsgerichts des Kantons Zürich vom 21. November 2012,</w:t>
      </w:r>
    </w:p>
    <w:p>
      <w:r>
        <w:t>in Erwägung,</w:t>
      </w:r>
    </w:p>
    <w:p>
      <w:r>
        <w:t>dass gemäss der Sendungsverfolgung der Post die Gerichtsurkunde am 28. November 2012 bei der Abholstelle eintraf und dem Zurückbehaltungsauftrag des Empfängers entsprechend einbehalten wurde,</w:t>
      </w:r>
    </w:p>
    <w:p>
      <w:r>
        <w:t>dass eine nur gegen Unterschrift überbrachte Mitteilung spätestens am siebenten Tag nach dem ersten erfolglosen Zustellungsversuch als erfolgt gilt (Zustellfiktion; Art. 44 Abs. 2 BGG ),</w:t>
      </w:r>
    </w:p>
    <w:p>
      <w:r>
        <w:t>dass die mit dem Eintreffen an der Abholstelle am 28. November 2012 ausgelöste siebentägige Frist am 29. November 2012 zu laufen begann ( Art. 44 Abs. 1 BGG ) und am 5. Dezember 2012 ablief,</w:t>
      </w:r>
    </w:p>
    <w:p>
      <w:r>
        <w:t>dass die Gerichtsurkunde an diesem Tag als zugestellt galt (Urteil 2C_740/2010 vom 3. März 2011 E. 2.3 mit Hinweisen) und damit die nach Art. 100 BGG dreissigtägige Beschwerdefrist am 6. Dezember 2012 zu laufen begann ( Art. 44 Abs. 1 BGG ),</w:t>
      </w:r>
    </w:p>
    <w:p>
      <w:r>
        <w:t>dass der letzte Tag der Frist - unter Berücksichtigung des Fristenstillstandes vom 18. Dezember bis und mit 2. Januar - auf den 20. Januar 2013 fiel,</w:t>
      </w:r>
    </w:p>
    <w:p>
      <w:r>
        <w:t>dass darum nach Art. 45 Abs. 1 BGG die Rechtsmittelfrist erst am Montag, 21. Januar 2013 endete,</w:t>
      </w:r>
    </w:p>
    <w:p>
      <w:r>
        <w:t>dass die Beschwerde am 22. Januar 2013 verspätet erhoben wurde,</w:t>
      </w:r>
    </w:p>
    <w:p>
      <w:r>
        <w:t>dass deshalb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30. Januar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