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9C_689/2010 vom 19. Januar 2011</w:t>
      </w:r>
    </w:p>
    <w:p>
      <w:r>
        <w:t>Bundesgericht, 2011-01-19, DE</w:t>
      </w:r>
    </w:p>
    <w:p>
      <w:r>
        <w:rPr>
          <w:b/>
        </w:rPr>
        <w:t xml:space="preserve">Quelle: </w:t>
      </w:r>
      <w:r>
        <w:t>https://mcp.opencaselaw.ch/entscheid/bger_9C_689_2010</w:t>
      </w:r>
    </w:p>
    <w:p>
      <w:r>
        <w:t>FR: TF 9C_689/2010 du 19 janvier 2011</w:t>
      </w:r>
    </w:p>
    <w:p>
      <w:r>
        <w:t>IT: TF 9C_689/2010 del 19 gennaio 2011</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aufgrund medizinischer Untersuchungen gerichtlich festgestellte Arbeits(un)fähigkeit ist Entscheidung über eine Tatfrage ( BGE 132 V 393 E. 3.2 S. 397 ff.), die Beachtung des Untersuchungsgrundsatzes und der Beweiswürdigungsregeln ( Art. 61 lit. c ATSG ; BGE 134 V 231 E. 5.1 S. 232; 125 V 351 E. 3a S. 352 mit Hinweis) Rechtsfrage.</w:t>
      </w:r>
    </w:p>
    <w:p>
      <w:r>
        <w:rPr>
          <w:b/>
        </w:rPr>
        <w:t>E. 2</w:t>
      </w:r>
    </w:p>
    <w:p>
      <w:r>
        <w:t>Die Vorinstanz hat in Bezug auf die Beschwerden des Versicherten am Handgelenk den Bericht des Regionalen Ärztlichen Dienstes (RAD) resp. des Dr. med. Q.________ vom 1. September 2009 sowie dessen Stellungnahme vom 14. Januar 2010 für beweiskräftig gehalten und gestützt darauf in der bisherigen Arbeit eine vollständige Arbeitsfähigkeit mit einer maximalen Leistungsminderung von 20 % festgestellt und eine leidensangepasste Tätigkeit für uneingeschränkt zumutbar gehalten. Hinsichtlich der Rücken- und Herzbeschwerden sowie der psychischen Beeinträchtigungen sei kein Gesundheitsscha-den mit Auswirkungen auf die Arbeits- und Erwerbsfähigkeit erstellt. Gesamthaft resultiere ein rentenausschliessender Invaliditätsgrad. Der Beschwerdeführer hält den Sachverhalt für ungenügend abgeklärt: Er rügt die Unterlassung einer psychiatrischen resp. polydisziplinären Untersuchung und stellt den Beweiswert des Berichts des Dr. med. Q.________ in Abrede.</w:t>
      </w:r>
    </w:p>
    <w:p>
      <w:r>
        <w:rPr>
          <w:b/>
        </w:rPr>
        <w:t>E. 3.1.1</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3.1.2</w:t>
      </w:r>
    </w:p>
    <w:p>
      <w:r>
        <w:t>Gemäss Art. 59 Abs. 2bis IVG (vgl. auch Art. 59 Abs. 2 IVG in der bis 31. Dezember 2007 geltenden Fassung)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Nach Art. 49 IVV beurteilen die Regionalen Ärztlichen Dienste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w:t>
      </w:r>
    </w:p>
    <w:p>
      <w:r>
        <w:rPr>
          <w:b/>
        </w:rPr>
        <w:t>E. 3.1.3</w:t>
      </w:r>
    </w:p>
    <w:p>
      <w:r>
        <w:t>Auch auf Stellungnahmen der RAD kann indessen nur abgestellt werden, wenn sie den allgemeinen beweisrechtlichen Anforderungen an einen ärztlichen Bericht genügen (E. 3.1.1; Urteil des Eidg. Versicherungsgerichts I 694/05 vom 15. Dezember 2006 E. 2).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(SVR 2009 IV Nr. 56 S. 174, 9C_323/2009 E. 4.3.1, mit Hinweisen).</w:t>
      </w:r>
    </w:p>
    <w:p>
      <w:r>
        <w:rPr>
          <w:b/>
        </w:rPr>
        <w:t>E. 3.1.4</w:t>
      </w:r>
    </w:p>
    <w:p>
      <w:r>
        <w:t>Soweit sich ein Entscheid ausschliesslich auf versicherungsinterne ärztliche Beurteilungen stützt, sind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 f.).</w:t>
      </w:r>
    </w:p>
    <w:p>
      <w:r>
        <w:rPr>
          <w:b/>
        </w:rPr>
        <w:t>E. 3.2</w:t>
      </w:r>
    </w:p>
    <w:p>
      <w:r>
        <w:t>Die vorinstanzlichen Feststellungen betreffend Rücken- und Herzbeschwerden beruhen auf den Berichten des Kardiologen Dr. med. R.________ vom 5. Januar 2010 und des Rheumatologen Dr. med. M.________ vom 21. August 2009, welche hinsichtlich ihrer Beweiskraft zu Recht nicht in Frage gestellt werden. Weiter hat das kantonale Gericht festgehalten, in den Akten fehlten Anzeichen dafür, dass sich in psychiatrischer Hinsicht seit der Begutachtung durch Dr. med. N.________ - welche der Verfügung vom 22. Juni 2006 zugrunde lag - etwas verändert habe. Entgegen der Auffassung des Versicherten besteht auch im Rahmen der Sachverhaltsabklärung von Amtes wegen ( Art. 61 lit. c und Art. 43 Abs. 1 ATSG ) kein Anspruch auf eine polydisziplinäre Begutachtung. Das kantonale Gericht hat daher diesbezüglich in pflichtgemässer antizipierender Beweiswürdigung ( BGE 122 V 157 E. 1d S. 162) auf weitere - insbesondere psychiatrische - Abklärungen verzichtet. Es ist nicht ersichtlich, inwiefern die Feststellungen in Bezug auf Rücken, Herz und Psyche offensichtlich unrichtig sein oder auf einer Rechtsverletzung beruhen sollen, weshalb sie für das Bundesgericht verbindlich sind (E. 1.1).</w:t>
      </w:r>
    </w:p>
    <w:p>
      <w:r>
        <w:rPr>
          <w:b/>
        </w:rPr>
        <w:t>E. 3.3</w:t>
      </w:r>
    </w:p>
    <w:p>
      <w:r>
        <w:t>In Bezug auf die Beschwerden an der Hand ist die vorinstanzliche Feststellung, wonach vom 13. August 2007 bis 15. Mai 2008 sowie vom 16. Januar bis 23. April 2009 eine vollständige Arbeitsunfähigkeit bestand, unbestritten. Darüber hinaus attestierte der behandelnde Facharzt für orthopädische Chirurgie Dr. med. S.________ gegenüber der IV-Stelle eine vollständige Arbeitsunfähigkeit als Bibliothekar ab 13. August 2007 resp. 25. Januar 2008 (Berichte vom 29. Mai und 15. Dezember 2009). Der SUVA-Arzt Dr. med. K.________ hielt die Arbeit am Computer, welche rund 80 % der bisherigen Tätigkeit ausgemacht habe, nicht mehr für möglich (Bericht vom 21. Juli 2009). Dr. med. L.________, ebenfalls SUVA-Arzt, "bestätigte" mit Bericht vom 16. November 2009 die Arbeitsunfähigkeit von 100 %. Diese Einschätzungen beruhen auf eigenen Untersuchungen und stellen eine Einschränkung von erheblichem Ausmass dar. Unter diesen Umständen bestehen zumindest geringe Zweifel an der Zuverlässigkeit der Auffassung des RAD-Arztes Dr. med. Q.________, welcher lediglich gestützt auf die (medizinischen) Unterlagen von einer vollständigen Arbeitsfähigkeit mit einer maximalen Leistungsminderung von 20 % ausging. Der RAD-Bericht vom 1. September 2009 sowie die Stellungnahme vom 14. Januar 2010 genügen daher den bundesrechtlichen Anforderungen nicht (E. 1.2 und 3.1.4). Das kantonale Gericht wird entsprechende Abklärungen zu treffen und den Rentenanspruch erneut zu beurteilen haben.</w:t>
      </w:r>
    </w:p>
    <w:p>
      <w:r>
        <w:rPr>
          <w:b/>
        </w:rPr>
        <w:t>E. 4</w:t>
      </w:r>
    </w:p>
    <w:p>
      <w:r>
        <w:t>Dem Ausgang des Verfahrens entsprechend hat die Beschwerdegegnerin die Gerichtskosten zu tragen ( Art. 66 Abs. 1 BGG ). Überdies hat sie dem obsiegenden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