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9C_687/2020 vom 3. Dezember 2020</w:t>
      </w:r>
    </w:p>
    <w:p>
      <w:r>
        <w:t>Bundesgericht, 2020-12-03, DE</w:t>
      </w:r>
    </w:p>
    <w:p>
      <w:r>
        <w:rPr>
          <w:b/>
        </w:rPr>
        <w:t xml:space="preserve">Quelle: </w:t>
      </w:r>
      <w:r>
        <w:t>https://mcp.opencaselaw.ch/entscheid/bger_9C_687_2020</w:t>
      </w:r>
    </w:p>
    <w:p>
      <w:r>
        <w:t>FR: TF 9C_687/2020 du 3 décembre 2020</w:t>
      </w:r>
    </w:p>
    <w:p>
      <w:r>
        <w:t>IT: TF 9C_687/2020 del 3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9C_687/2020</w:t>
      </w:r>
    </w:p>
    <w:p>
      <w:r>
        <w:t>Urteil vom 3. Dezember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Stanger.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Bundesverwaltungsgerichts vom 30. September 2020</w:t>
      </w:r>
    </w:p>
    <w:p>
      <w:r>
        <w:t>(C-1026/2019).</w:t>
      </w:r>
    </w:p>
    <w:p>
      <w:r>
        <w:t>Nach Einsicht</w:t>
      </w:r>
    </w:p>
    <w:p>
      <w:r>
        <w:t>in die Beschwerde vom 26. Oktober 2020 (Poststempel) gegen den Entscheid des Bundesverwaltungsgerichts vom 30. September 2020,</w:t>
      </w:r>
    </w:p>
    <w:p>
      <w:r>
        <w:t>in die Verfügung des Bundesgerichts vom 28. Oktober 2020, mit welcher A.________ zur Beibringung des angefochtenen Entscheids bis spätestens 27. November 2020 aufgefordert worden ist,</w:t>
      </w:r>
    </w:p>
    <w:p>
      <w:r>
        <w:t>in die daraufhin von A.________ am 4. November 2020 (Poststempel) 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 S. 88 f.; 134 V 53 E. 3.3 S. 60),</w:t>
      </w:r>
    </w:p>
    <w:p>
      <w:r>
        <w:t>dass das kantonale Gericht zum Ergebnis gelangte, dass der Beschwerdeführer keinen Anspruch auf eine Altersrente der schweizerischen AHV habe, da die Mindestbeitragsdauer gemäss Art. 29 Abs. 1 AHVG nicht erfüllt sei, und es dabei insbesondere ausführlich darlegte, weshalb für das Jahr 1998 keine Beitragszeiten berücksichtigt werden können,</w:t>
      </w:r>
    </w:p>
    <w:p>
      <w:r>
        <w:t>dass sich der Beschwerdeführer mit diesen entscheidwesentlichen Erwägungen nicht ansatzweise auseinandersetzt,</w:t>
      </w:r>
    </w:p>
    <w:p>
      <w:r>
        <w:t>dass die Beschwerde den inhaltlichen Mindestanforderungen an ein Rechtsmittel somit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3. Dezember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