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9C_687/2013 vom 24. Juni 2014</w:t>
      </w:r>
    </w:p>
    <w:p>
      <w:r>
        <w:t>Bundesgericht, 2014-06-24, DE</w:t>
      </w:r>
    </w:p>
    <w:p>
      <w:r>
        <w:rPr>
          <w:b/>
        </w:rPr>
        <w:t xml:space="preserve">Quelle: </w:t>
      </w:r>
      <w:r>
        <w:t>https://mcp.opencaselaw.ch/entscheid/bger_9C_687_2013</w:t>
      </w:r>
    </w:p>
    <w:p>
      <w:r>
        <w:t>FR: TF 9C_687/2013 du 24 juin 2014</w:t>
      </w:r>
    </w:p>
    <w:p>
      <w:r>
        <w:t>IT: TF 9C_687/2013 del 24 giugno 2014</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 wozu auch Unvollständigkeit gehört (Urteil 9C_395/2009 vom 16. März 2010 E. 2.4) - oder auf einer Rechtsverletzung im Sinne von Art. 95 BGG beruht ( Art. 105 Abs. 2 BGG ). Es wendet das Recht von Amtes wegen an ( Art. 106 Abs. 1 BGG ). Folglich ist das Bundesgericht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w:t>
      </w:r>
    </w:p>
    <w:p>
      <w:r>
        <w:rPr>
          <w:b/>
        </w:rPr>
        <w:t>E. 2</w:t>
      </w:r>
    </w:p>
    <w:p>
      <w:r>
        <w:t>Die Vorinstanz hat gestützt auf das von ihr eingeholte Gutachten der Frau Dr. med. B.________, Fachärztin für Neurologie, Psychiatrie und Psychotherapie, vom 24. Oktober 2012 eine Beeinträchtigung der Arbeitsfähigkeit und eine Einschränkung im Haushalt von 70 % festgestellt. Dementsprechend hat sie der Versicherten eine ganze Invalidenrente ab 1. März 2005 zugesprochen.</w:t>
      </w:r>
    </w:p>
    <w:p>
      <w:r>
        <w:rPr>
          <w:b/>
        </w:rPr>
        <w:t>E. 3.1.1</w:t>
      </w:r>
    </w:p>
    <w:p>
      <w:r>
        <w:t>Bei der Beurteilung der Arbeitsunfähigkeit stützt sich die Verwaltung und im Beschwerdefall das Gericht auf Unterlagen, welche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Die Annahme eines invalidisierenden Gesundheitsschadens setzt grundsätzlich eine fachärztliche, lege artis auf die Vorgaben eines anerkannten Klassifikationssystems abgestützte Diagnose voraus ( BGE 130 V 396 E. 6 S. 399 ff.; 136 V 279 E. 3.2.1 S. 282; Urteil 8C_33/2013 vom 13. Dezember 2013 E. 4.2.1).</w:t>
      </w:r>
    </w:p>
    <w:p>
      <w:r>
        <w:rPr>
          <w:b/>
        </w:rPr>
        <w:t>E. 3.1.2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 vgl. auch SUSANNE BOLLINGER, Der Beweiswert psychiatrischer Gutachten in der Invalidenversicherung unter besonderer Berücksichtigung der bundesgerichtlichen Rechtsprechung, Jusletter vom 31. Januar 2011).</w:t>
      </w:r>
    </w:p>
    <w:p>
      <w:r>
        <w:rPr>
          <w:b/>
        </w:rPr>
        <w:t>E. 3.1.3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3.2</w:t>
      </w:r>
    </w:p>
    <w:p>
      <w:r>
        <w:t>Es steht fest und ist unbestritten, dass psychische Beschwerden im Vordergrund stehen. In somatischer Hinsicht konnte lediglich eine leichte Verminderung der Wirbelsäulen- und der Kniegelenksbelastbarkeit rechts sowie der allgemeinkörperlichen Belastbarkeit objektiviert werden (Gutachten der MEDAS vom 20. Oktober 2005 und des Zentrums C.________ vom 11. März 2008).</w:t>
      </w:r>
    </w:p>
    <w:p>
      <w:r>
        <w:rPr>
          <w:b/>
        </w:rPr>
        <w:t>E. 3.3</w:t>
      </w:r>
    </w:p>
    <w:p>
      <w:r>
        <w:t>Die Vorinstanz hat festgestellt, in Bezug auf den massgebenden Sachverhalt seien diverse Ungereimtheiten ausgewiesen. Es sei nicht überwiegend wahrscheinlich, dass die Diskrepanzen Ausdruck einer Täuschung seitens der Versicherten seien; genauso wahrscheinlich sei die Schlussfolgerung, die Inkohärenzen seien Ausdruck einer misslungenen Verarbeitung traumatischer Erlebnisse. Eine in sich stimmige, kohärente Sachverhaltsvariante könne vor diesem Hintergrund nicht ermittelt werden.</w:t>
      </w:r>
    </w:p>
    <w:p>
      <w:r>
        <w:t>Dazu steht im Widerspruch, dass das kantonale Gericht der Auffassung ist, der aktuelle Gesundheitszustand lasse sich dennoch mit überwiegender Wahrscheinlichkeit feststellen. Auch wenn das Gerichtsgutachten nicht sämtliche Zweifel ausräume, erschienen die ausführlich begründeten Schlussfolgerungen der Frau Dr. med. B.________ zutreffend und ständen mit früheren Expertisen im Einklang. Zur Klärung dieser Diskrepanz in der Sachverhaltsfeststellung ist die Beweiskraft des Gerichtsgutachtens zu prüfen (E. 3.1).</w:t>
      </w:r>
    </w:p>
    <w:p>
      <w:r>
        <w:rPr>
          <w:b/>
        </w:rPr>
        <w:t>E. 3.4</w:t>
      </w:r>
    </w:p>
    <w:p>
      <w:r>
        <w:t>Zu den Überwachungsergebnissen und den darauf gründenden Simulationsverdacht liegt als ärztliche Stellungnahme lediglich jene der Gutachterin Dr. med. B.________ vor. Sie hielt fest, es gebe "in diesem Fall einige Inkonsistenzen". Die Ergebnisse der Videoobservation schlössen eine unbewusste neurotische Symptombildung nicht aus; indessen sei der Versicherten in der Begutachtungssituation auch nicht gelungen, krankheitsbedingte Defizite insofern glaubhaft zu belegen, als sie in der neuropsychologischen Testuntersuchung und Beschwerdevalidierung differenzierte Ergebnisse abgeliefert hätte.</w:t>
      </w:r>
    </w:p>
    <w:p>
      <w:r>
        <w:t>Die Gutachterin führte aus, dass die Versicherte, als sie am 10. Dezember 2008 observiert wurde, ein Verhalten mit Schonhinken und schmerzverzerrtem Gesicht gezeigt habe, ohne etwas von der Überwachung zu ahnen. Dies spreche dafür, dass es sich nicht um eine an einen Zuschauer gerichtete bewusste Inszenierung gehandelt habe. Hingegen sagte der Ehemann der Versicherten in der Einvernahme durch die Untersuchungsrichterin vom 1. September 2009 aus, dass er am besagten Datum jemanden auf der Strasse gesehen habe, der auffällig gewesen sei. Er habe dann zu seiner Frau gesagt, es könne sein, dass sie überwacht würden. Diesbezüglich ging die Expertin demnach von einer unzutreffenden Annahme aus.</w:t>
      </w:r>
    </w:p>
    <w:p>
      <w:r>
        <w:t>Die Frage, ob bei der Versicherten von einer unbewussten Somatisierung oder von einer bewussten Simulation der Beschwerden auszugehen ist, resp. ob die Gutachterin nachvollziehbar begründete (vgl. E. 3.1.1), weshalb Ersteres zutreffen soll, kann letztlich offenbleiben. Selbst bei Annahme einer gesundheitlichen Beeinträchtigung liegt keine invalidenversicherungsrechtlich relevante Einschränkung der Arbeitsfähigkeit vor (E. 4).</w:t>
      </w:r>
    </w:p>
    <w:p>
      <w:r>
        <w:rPr>
          <w:b/>
        </w:rPr>
        <w:t>E. 4.1</w:t>
      </w:r>
    </w:p>
    <w:p>
      <w:r>
        <w:t>Frau Dr. med. B.________ stellte die Diagnosen einer posttraumatischen Belastungsstörung (PTBS; ICD-10: F43.1), einer mittelgradigen depressiven Störung (ICD-10: F32.1) und einer chronischen Schmerzstörung mit somatischen und psychischen Faktoren (ICD-10: F45.41). Sodann hat sie eine "Persönlichkeitsakzentuierung" festgestellt, ohne dass die Kriterien für die Diagnose einer Persönlichkeitsstörung erfüllt seien.</w:t>
      </w:r>
    </w:p>
    <w:p>
      <w:r>
        <w:rPr>
          <w:b/>
        </w:rPr>
        <w:t>E. 4.2</w:t>
      </w:r>
    </w:p>
    <w:p>
      <w:r>
        <w:t>Die Diagnose einer PTBS bedarf eines "belastenden Ereignisses oder einer Situation kürzerer oder längerer Dauer, mit aussergewöhnlicher Bedrohung oder katastrophenartigem Ausmass, die bei fast jedem eine tiefe Verzweiflung hervorrufen würde" (vgl. Urteile 9C_636/2013 vom 25. Februar 2014 E. 4.3.2; U 368/01 vom 9. April 2002 E. 4a/bb; &lt;http://www.dimdi.de/static/de/klassi/icd-10-who/ kodesuche/onlinefassungen/htmlamtl2013/block-f40-f48.htm#F43.1&gt;). Im konkreten Fall beruht die Diagnose einer PTBS lediglich auf den undifferenzierten Ausführungen der Versicherten, im Alter von sechs Jahren einem sexuellen Missbrauch durch ein Familienmitglied, resp. während der Kindheit und Jugend fortgesetzten, stark traumatisierenden Erlebnissen, ausgeführt durch einen Mann, ausgesetzt gewesen zu sein. Diese äusserst knappen anamnestischen Angaben allein bilden keine rechtsgenügliche Grundlage für die Annahme eines solchen Ereignisses, zumal die Wahrhaftigkeit der Aussagen (vgl. Urteil 9C_953/2012 vom 5. April 2013 E. 3.2.1 und 3.2.2) angesichts weiterer Inkohärenzen (E. 3.3 und 3.4) nicht von vornherein anzunehmen ist. Anhaltspunkte für ein später, allenfalls in der Schweiz erlebtes Ereignis katastrophalen Ausmasses sind nicht ersichtlich.</w:t>
      </w:r>
    </w:p>
    <w:p>
      <w:r>
        <w:t>Weiter ist von Bedeutung, dass die PTBS sich mit einer Latenz von in der Regel höchstens sechs Monaten entwickelt und "bei wenigen Patienten über viele Jahre einen chronischen Verlauf nimmt und dann in eine andauernde Persönlichkeitsänderung (F62.0) übergeht" (Dilling/ Freyberger [Hrsg.], Taschenführer zur ICD-10-Klassifikation psychischer Störungen, 6. Aufl. 2012, S. 173-175; Urteil 9C_636/2013 vom 25. Februar 2014 E. 4.3.2 mit weiteren Hinweisen). In den Unterlagen ist für die Zeit seit der im Juni 1994 erfolgten Einreise in die Schweiz eine ärztlich attestierte Arbeitsunfähigkeit erst ab 17. Januar 2002 ausgewiesen (Bericht des Hausarztes vom 25. Februar 2005); eine ärztliche Behandlung in der Zeit vor Oktober 2002 wurde lediglich von der Versicherten selbst in ihrer Anmeldung bei der Invalidenversicherung geltend gemacht, indem sie auf eine psychische Störung 1999-2000 verwies. Die Arbeitgeberin, bei welcher die Versicherte zuletzt bis zur Kündigung aus wirtschaftlichen Gründen in einem Vollzeitpensum beschäftigt war, wies in ihrem Bericht vom 11. Januar 2005 für die Zeit von Januar 2000 bis Januar 2002 keine krankheits- oder unfallbedingten Absenzen aus. Somit fehlen für über sieben Jahre aktenkundige Hinweise auf regelmässige medizinische Behandlung und auf eine Einschränkung der Arbeitsfähigkeit. Zudem konnte die Expertin keine Persönlichkeitsstörung (ICD-10: F60.8, wie im AEH-Gutachten festgestellt; vgl. Urteil 8C_474/2011 vom 26. Oktober 2011 E. 7.3 mit Hinweisen), geschweige denn eine Persönlichkeitsänderung (ICD-10: F62.0; vgl. Urteil 8C_822/2013 vom 4. Juni 2014 E. 4.4 mit Hinweisen) diagnostizieren.</w:t>
      </w:r>
    </w:p>
    <w:p>
      <w:r>
        <w:rPr>
          <w:b/>
        </w:rPr>
        <w:t>E. 4.3</w:t>
      </w:r>
    </w:p>
    <w:p>
      <w:r>
        <w:t>Nach dem Gesagten ist die Diagnose einer PTBS nicht haltbar. Zu prüfen bleibt, ob aus der depressiven Störung und der chronischen Schmerzstörung eine invalidenversicherungsrechtlich relevante Einschränkung der Arbeitsfähigkeit resultiert.</w:t>
      </w:r>
    </w:p>
    <w:p>
      <w:r>
        <w:rPr>
          <w:b/>
        </w:rPr>
        <w:t>E. 4.4.1</w:t>
      </w:r>
    </w:p>
    <w:p>
      <w:r>
        <w:t>Somatoforme Schmerzstörungen und ähnliche aetiologisch-pathogenetisch unerklärliche syndromale Leidenszustände vermögen in der Regel keine lang dauernde, zu einer Invalidität im Sinne von Art. 4 Abs. 1 IVG führende Einschränkung der Arbeitsfähigkeit zu bewirken ( BGE 136 V 279 E. 3 S. 280 ff.; 130 V 352 E. 2.2.2 und 2.2.3 S. 353 f.; 132 V 65 ; 131 V 49 ; 130 V 396 ). Die - nur in Ausnahmefällen anzunehmende - Unzumutbarkeit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voraus. In Betracht fallen dabei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 BGE 130 V 352 E. 2.2.3 S. 354 f.). Je mehr dieser Kriterien zutreffen und je ausgeprägter sich die entsprechenden Befunde darstellen, desto eher sind die Voraussetzungen für eine zumutbare Willensanstrengung zu verneinen ( BGE 137 V 64 E. 4.1 S. 67 f.; 131 V 49 E. 1.2 S. 50 f. mit Hinweisen).</w:t>
      </w:r>
    </w:p>
    <w:p>
      <w:r>
        <w:rPr>
          <w:b/>
        </w:rPr>
        <w:t>E. 4.4.2</w:t>
      </w:r>
    </w:p>
    <w:p>
      <w:r>
        <w:t>Im Rahmen der freien Beweiswürdigung ( Art. 61 lit. c ATSG [SR 830.1]; vgl. BGE 132 V 393 E. 3.2 und 4 S. 397 ff.; Urteil I 865/06 vom 12. Oktober 2007 E. 4 mit Hinweisen) darf sich die Verwaltung - und im Streitfall das Gericht - weder über die (den beweisrechtlichen Anforderungen genügenden; vgl. BGE 134 V 231 E. 5.1 S. 232; 125 V 351 E. 3a S. 352 mit Hinweis) medizinischen Tatsachenfeststellungen hinwegsetzen noch sich die ärztlichen Einschätzungen und Schlussfolgerungen zur (Rest-) Arbeitsfähigkeit unbesehen ihrer konkreten sozialversicherungsrechtlichen Relevanz und Tragweite zu eigen machen. Die rechtsanwendenden Behörden haben diesfalls mit besonderer Sorgfalt zu prüfen, ob die ärztliche Einschätzung der Arbeitsunfähigkeit auch invaliditätsfremde Gesichtspunkte (insbesondere psychosoziale und soziokulturelle Belastungsfaktoren) mitberücksichtigt, die vom invaliditätsrechtlichen Standpunkt aus unbeachtlich sind (vgl. BGE 130 V 352 E. 2.2.5 S. 355 f.; 127 V 294 E. 5a S. 299; SVR 2012 IV Nr. 22 S. 95, 8C_302/2011 E. 2.5.1). Wo psychosoziale Einflüsse das Bild prägen, ist bei der Annahme einer rentenbegründenden Invalidität Zurückhaltung geboten (vgl. BGE 127 V 294 E. 5a S. 299; Urteile 9C_2010/2012 vom 9. Juli 2012 E. 3.3.2; 9C_1041/2010 vom 30. März 2011 E. 5.1).</w:t>
      </w:r>
    </w:p>
    <w:p>
      <w:r>
        <w:t>In diesem Sinn zählt zu den vom Bundesgericht nur eingeschränkt überprüfbaren Tatsachenfeststellungen, ob eine anhaltende somatoforme Schmerzstörung resp. ein damit vergleichbares Leiden vorliegt, und bejahendenfalls,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S. 66; SVR 2013 IV Nr. 6 S. 13, 9C_148/2012 E. 1.2).</w:t>
      </w:r>
    </w:p>
    <w:p>
      <w:r>
        <w:rPr>
          <w:b/>
        </w:rPr>
        <w:t>E. 4.5</w:t>
      </w:r>
    </w:p>
    <w:p>
      <w:r>
        <w:t>In Bezug auf die Morbiditätskriterien (E. 4.4.1) hat das kantonale Gericht keine Feststellungen getroffen. Solche lassen sich indessen ergänzen (E. 1). Aus dem Gutachten der Frau Dr. med. B.________ - wie auch aus den anderen ärztlichen Unterlagen - wird nicht ersichtlich, inwiefern es sich bei der von ihr diagnostizierten depressiven Störung um ein verselbstständigtes, unabhängig von den Schmerzen bestehendendes Leiden handeln soll. Hingegen erscheint die im Gerichtsgutachten dargelegte Auffassung des behandelnden Psychiaters, die depressiven Symptome seien nicht von eigenständigem Krankheitswert, einleuchtend begründet. Dass sich der "ärztlich verordnete regelmässige Benzodiazepinkonsum" auf die Arbeitsfähigkeit auswirken soll, legt die Gutachterin nicht dar. Eine psychische Komorbidität von erheblicher Schwere, Intensität, Ausprägung und Dauer ist somit (vgl. auch E. 4.3) nicht ausgewiesen. Eine wesentliche und chronische körperliche Begleiterkrankung besteht nicht (E. 3.2). Frau Dr. med. B.________ stellte nebst einem primären auch einen rechtlich unbeachtlichen ( BGE 130 V 352 E. 3.3.2 S. 359) sekundären und tertiären Krankheitsgewinn fest, was gegen eine invalidisierende Arbeitsunfähigkeit spricht. Auch wenn die soziale Integration beeinträchtigt ist, kann nicht von einem ausgewiesenen sozialen Rückzug in allen Belangen des Lebens gesprochen werden, pflegt die Versicherte doch mindestens Kontakte zu Mitgliedern der Ursprungsfamilie und zu einer Ex-Frau des früheren Ehemannes. Sodann wurde unter den fremdanamnestischen Angaben festgehalten, dass die Versicherte nicht nur einen "sehr sauberen, 'fast zu reinlichen' Haushalt" führe, sondern auch, dass sie sich namentlich in schulischen Belangen sehr gut für ihre Kinder einsetzen könne. Zwar mag wohl ein mehrjähriger Krankheitsverlauf bei unveränderter oder progredienter Symptomatik ohne längerfristige Remission bestehen. Ebenso liegen unbefriedigende Behandlungsergebnisse vor, diesbezüglich verwies die Gerichtsgutachterin indessen auf eine erst sehr spät durchgeführte und seitens der Explorandin vorzeitig abgebrochene stationäre psychosomatische Behandlung. Auch wenn die Gutachterin die Kriterien für "gesamthaft ungünstig ausgeprägt" hielt, schliesst die Gesamtbetrachtung (E. 4.4.2) all dieser Gegebenheiten eine rechtlich relevante Einschränkung der Arbeitsfähigkeit im Erwerbsbereich wie im Haushalt aus. Diesbezüglich ist die Beschwerde begründet.</w:t>
      </w:r>
    </w:p>
    <w:p>
      <w:r>
        <w:rPr>
          <w:b/>
        </w:rPr>
        <w:t>E. 5</w:t>
      </w:r>
    </w:p>
    <w:p>
      <w:r>
        <w:t>Mit dem Entscheid in der Sache wird das Gesuch um aufschiebende Wirkung der Beschwerde gegenstandslos.</w:t>
      </w:r>
    </w:p>
    <w:p>
      <w:r>
        <w:rPr>
          <w:b/>
        </w:rPr>
        <w:t>E. 6.1</w:t>
      </w:r>
    </w:p>
    <w:p>
      <w:r>
        <w:t>Dem Ausgang des Verfahrens entsprechend hat die Beschwerdegegnerin grundsätzlich die Gerichtskosten zu tragen ( Art. 66 Abs. 1 BGG ; vgl. auch E. 1.2). Ihrem Gesuch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r>
        <w:rPr>
          <w:b/>
        </w:rPr>
        <w:t>E. 6.2</w:t>
      </w:r>
    </w:p>
    <w:p>
      <w:r>
        <w:t>Die Rechtsvertreterin der Beschwerdeführerin macht mit Kostennote vom 4. Februar 2014 ein Honorar von Fr.3'987.50 sowie Auslagen und Ersatz der Mehrwertsteuer von zusammen Fr. 515.15, insgesamt also Fr. 4'502.65 geltend. Dies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