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683/2019 vom 6. Januar 2020</w:t>
      </w:r>
    </w:p>
    <w:p>
      <w:r>
        <w:t>Bundesgericht, 2020-01-06, DE</w:t>
      </w:r>
    </w:p>
    <w:p>
      <w:r>
        <w:rPr>
          <w:b/>
        </w:rPr>
        <w:t xml:space="preserve">Quelle: </w:t>
      </w:r>
      <w:r>
        <w:t>https://mcp.opencaselaw.ch/entscheid/bger_9C_683_2019</w:t>
      </w:r>
    </w:p>
    <w:p>
      <w:r>
        <w:t>FR: TF 9C 683/2019 du 6 janvier 2020</w:t>
      </w:r>
    </w:p>
    <w:p>
      <w:r>
        <w:t>IT: TF 9C 683/2019 del 6 gennaio 2020</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2.1</w:t>
      </w:r>
    </w:p>
    <w:p>
      <w:r>
        <w:t>Das kantonale Gericht hat die Ansprüche des Beschwerdeführers auf berufliche Massnahmen sowie auf eine Invalidenrente verneint. Hinsichtlich der beruflichen Massnahmen hat es auf eine fehlende subjektive Eingliederungsfähigkeit geschlossen. Im Zusammenhang mit dem Rentenanspruch ist es von einer 100%igen Arbeitsfähigkeit spätestens ab dem Zeitpunkt des frühestmöglichen Rentenbeginns ausgegangen. Grundlage hierfür bildete das Gutachten des Dr. med. B.________ vom 27. November 2017, samt ergänzender Stellungnahme vom 22. März 2018.</w:t>
      </w:r>
    </w:p>
    <w:p>
      <w:r>
        <w:rPr>
          <w:b/>
        </w:rPr>
        <w:t>E. 2.2</w:t>
      </w:r>
    </w:p>
    <w:p>
      <w:r>
        <w:t>Streitig und zu prüfen ist, ob die Vorinstanz Bundesrecht verletzt hat, indem sie zur Beurteilung der Arbeitsfähigkeit der Expertise von Dr. med. B.________ gefolgt ist.</w:t>
      </w:r>
    </w:p>
    <w:p>
      <w:r>
        <w:rPr>
          <w:b/>
        </w:rPr>
        <w:t>E. 3.1</w:t>
      </w:r>
    </w:p>
    <w:p>
      <w:r>
        <w:t>Eine sachgerechte Anfechtung des vorinstanzlichen Entscheids war möglich; es kann somit nicht von einer Verletzung der Begründungspflicht resp. des Anspruchs auf rechtliches Gehör gesprochen werden (vgl. BGE 142 III 433 E. 4.3.2 S. 436 mit Hinweisen).</w:t>
      </w:r>
    </w:p>
    <w:p>
      <w:r>
        <w:rPr>
          <w:b/>
        </w:rPr>
        <w:t>E. 3.2.1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140 V 193 E. 3.2 S. 195; 134 V 231 E. 5.1 S. 232; 125 V 351 E. 3a S. 352 mit Hinweis).</w:t>
      </w:r>
    </w:p>
    <w:p>
      <w:r>
        <w:rPr>
          <w:b/>
        </w:rPr>
        <w:t>E. 3.2.2</w:t>
      </w:r>
    </w:p>
    <w:p>
      <w:r>
        <w:t>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Beweiskraft zuzuerkennen, solange nicht konkrete Indizien gegen die Zuverlässigkeit der Expertise sprechen ( BGE 125 V 351 E. 3b/bb S. 353; Urteil 9C_278/2016 vom 22. Juli 2016 E. 3.2.2).</w:t>
      </w:r>
    </w:p>
    <w:p>
      <w:r>
        <w:rPr>
          <w:b/>
        </w:rPr>
        <w:t>E. 3.3</w:t>
      </w:r>
    </w:p>
    <w:p>
      <w:r>
        <w:t>Bei den gerichtlichen Feststellungen zum Gesundheitszustand und zur Arbeitsfähigkeit handelt es sich grundsätzlich um Tatfragen ( BGE 132 V 393 E. 3.2 S. 397 ff.).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9C_899/2017 vom 9. Mai 2018 E. 2.1 und 8C_673/2016 vom 10. Januar 2017 E. 3.2).</w:t>
      </w:r>
    </w:p>
    <w:p>
      <w:r>
        <w:rPr>
          <w:b/>
        </w:rPr>
        <w:t>E. 3.4</w:t>
      </w:r>
    </w:p>
    <w:p>
      <w:r>
        <w:t>Der Beschwerdeführer beanstandet den Beweiswert der Expertise von Dr. med. B.________ im Zusammenhang mit der darin nicht gestellten Diagnose einer Autismus-Spektrum-Störung (ASS).</w:t>
      </w:r>
    </w:p>
    <w:p>
      <w:r>
        <w:rPr>
          <w:b/>
        </w:rPr>
        <w:t>E. 3.4.1</w:t>
      </w:r>
    </w:p>
    <w:p>
      <w:r>
        <w:t>Der Experte orientierte sich an den Qualitätsleitlinien für versicherungspsychiatrische Gutachten der Schweizerischen Gesellschaft für Psychiatrie und Psychotherapie (SGPP) vom 16. Juni 2016 (3. vollständig überarbeitete und ergänzte Auflage, SZS 2016 S. 435 ff.). Dies ist rechtsgenüglich, zumal die Beachtung von Leitlinien keine zwingende Voraussetzung für die Beweiskraft einer Expertise bildet (vgl. Urteile 8C_778/2018 vom 20. März 2019 E. 8.1.2, 9C_273/2018 vom 28. Juni 2018 E. 5.4 und 8C_734/2016 vom 12. Juli 2017 E. 3.9, je mit Hinweisen). Der Verweis des Versicherten auf die AWMF-Leitlinien "Autismus-Spektrum-Störungen im Kindes, Jugend- und Erwachsenenalter" zielt ins Leere.</w:t>
      </w:r>
    </w:p>
    <w:p>
      <w:r>
        <w:rPr>
          <w:b/>
        </w:rPr>
        <w:t>E. 3.4.2</w:t>
      </w:r>
    </w:p>
    <w:p>
      <w:r>
        <w:t>Als Facharzt für Psychiatrie und Psychotherapie war Dr. med. B.________ qualifiziert, den psychischen Gesundheitszustand zu beurteilen, insbesondere auch hinsichtlich einer allfälligen ASS.</w:t>
      </w:r>
    </w:p>
    <w:p>
      <w:r>
        <w:rPr>
          <w:b/>
        </w:rPr>
        <w:t>E. 3.4.3</w:t>
      </w:r>
    </w:p>
    <w:p>
      <w:r>
        <w:t>Der Gutachter nahm seine Expertise in Kenntnis der relevanten medizinischen Aktenlage vor. Er wusste somit auch um die aktenkundigen (fremd-) anamnestischen Angaben und (teils diskrepanten) Befunde.</w:t>
      </w:r>
    </w:p>
    <w:p>
      <w:r>
        <w:rPr>
          <w:b/>
        </w:rPr>
        <w:t>E. 3.4.4</w:t>
      </w:r>
    </w:p>
    <w:p>
      <w:r>
        <w:t>Eine ASS verneinte Dr. med. B.________ unter Berücksichtigung der Kriterien gemäss ICD-10-Klassifikation psychischer Störungen der WHO. Dabei würdigte er die von ihm erhobenen anamnestischen Angaben und Befunde (vgl. Dilling/Freyberger [Hrsg.], Taschenführer zur ICD-10-Klassifikation psychischer Störungen, 8. Aufl. 2016, S. 293 ff.).</w:t>
      </w:r>
    </w:p>
    <w:p>
      <w:r>
        <w:rPr>
          <w:b/>
        </w:rPr>
        <w:t>E. 3.4.5</w:t>
      </w:r>
    </w:p>
    <w:p>
      <w:r>
        <w:t>Er begründete sodann explizit, weshalb er auch in Kenntnis der aktenkundigen fremdanamnestischen Angaben nicht auf eine ASS schliesse. Das Einholen zusätzlicher fremdanamnestischer Auskünfte unterlag seiner Fachkenntnis und seinem Ermessensspielraum (Urteil 9C_379/2019 vom 26. September 2019 E. 3.5.1 mit Hinweisen; vgl. auch Qualitätsleitlinien der SGPP, a.a.O.).</w:t>
      </w:r>
    </w:p>
    <w:p>
      <w:r>
        <w:rPr>
          <w:b/>
        </w:rPr>
        <w:t>E. 3.4.6</w:t>
      </w:r>
    </w:p>
    <w:p>
      <w:r>
        <w:t>Zur Kritik der behandelnden Ärztin med. pract. C.________ - keine Fachärztin für Psychiatrie und Psychotherapie - vom 27. Februar 2018 nahm Dr. med. B.________ am 22. März 2018 eingehend Stellung. In diesem Rahmen äusserte er sich auch nochmals zu den bereits in der Expertise erhobenen und gewürdigten anamnestischen Angaben sowie Befunden (Verhaltensauffälligkeiten des Vaters; Vermeiden des Blickkontakts; Sozialverhalten in Kindheit, Jugend und Erwachsenenalter; Ängste respektive Befürchtungen und Zwänge/Rituale sowie Vermeidungsverhalten). Sodann begründete er ausführlich, weshalb er - auch in Kenntnis des zweimaligen schulischen Timeouts des Versicherten - nicht von einer ASS ausgehe und legte dar, inwiefern die diesbezügliche Schlussfolgerung der behandelnden Ärztin in Zweifel zu ziehen sei.</w:t>
      </w:r>
    </w:p>
    <w:p>
      <w:r>
        <w:rPr>
          <w:b/>
        </w:rPr>
        <w:t>E. 3.4.7</w:t>
      </w:r>
    </w:p>
    <w:p>
      <w:r>
        <w:t>Schliesslich setzte sich der Gutachter auch mit der Kritik des Beschwerdeführers an seiner Expertise auseinander.</w:t>
      </w:r>
    </w:p>
    <w:p>
      <w:r>
        <w:rPr>
          <w:b/>
        </w:rPr>
        <w:t>E. 3.4.8</w:t>
      </w:r>
    </w:p>
    <w:p>
      <w:r>
        <w:t>Nach dem Gesagten genügt das Gutachten des Dr. med. B.________ vom 27. November 2017 (samt ergänzender Stellungnahme vom 22. März 2018) den Anforderungen an die Beweiskraft (vgl. E. 3.2). Die Rügen des Versicherten dringen nicht durch.</w:t>
      </w:r>
    </w:p>
    <w:p>
      <w:r>
        <w:rPr>
          <w:b/>
        </w:rPr>
        <w:t>E. 3.5</w:t>
      </w:r>
    </w:p>
    <w:p>
      <w:r>
        <w:t>Der Beschwerdeführer beschränkt sich im Weiteren darauf, die medizinischen Unterlagen abweichend von der Vorinstanz zu würdigen und daraus andere Schlüsse zu ziehen, was nicht genügt (Urteile 9C_123/2018 vom 16. Januar 2019 E. 3.4.2 und 9C_494/2016 vom 19. Dezember 2016 E. 3.5). Die vorinstanzliche Beweiswürdigung und die Feststellung zur Arbeitsfähigkeit (E. 2.1) sind nicht offensichtlich unrichtig. Sie beruhen auch nicht auf einer Rechtsverletzung, insbesondere liegt keine Missachtung des Untersuchungsgrundsatzes ( Art. 61 lit. c ATSG ) vor. Damit bleiben sie für das Bundesgericht verbindlich (vgl. E. 1). Die Ausführungen des kantonalen Gerichts zur Invaliditätsbemessung werden zu Recht nicht bestritten. Die Beschwerde ist unbegründet.</w:t>
      </w:r>
    </w:p>
    <w:p>
      <w:r>
        <w:rPr>
          <w:b/>
        </w:rPr>
        <w:t>E. 4</w:t>
      </w:r>
    </w:p>
    <w:p>
      <w:r>
        <w:t>Das Gesuch um unentgeltliche Rechtspflege ist abzuweisen, da die Beschwerde aussichtslos ist ( Art. 64 Abs. 1 BGG ). Gemäss Art. 66 Abs. 1 Satz 2 BGG sind indessen umständehalber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