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680/2023 vom 1. Mai 2024</w:t>
      </w:r>
    </w:p>
    <w:p>
      <w:r>
        <w:t>Bundesgericht, 2024-05-01, FR</w:t>
      </w:r>
    </w:p>
    <w:p>
      <w:r>
        <w:rPr>
          <w:b/>
        </w:rPr>
        <w:t xml:space="preserve">Quelle: </w:t>
      </w:r>
      <w:r>
        <w:t>https://mcp.opencaselaw.ch/entscheid/bger_9C_680_2023</w:t>
      </w:r>
    </w:p>
    <w:p>
      <w:r>
        <w:t>FR: TF 9C 680/2023 du 1 mai 2024</w:t>
      </w:r>
    </w:p>
    <w:p>
      <w:r>
        <w:t>IT: TF 9C 680/2023 del 1 maggio 2024</w:t>
      </w:r>
    </w:p>
    <w:p>
      <w:pPr>
        <w:pStyle w:val="Heading2"/>
      </w:pPr>
      <w:r>
        <w:t>Regeste</w:t>
      </w:r>
    </w:p>
    <w:p>
      <w:r>
        <w:t>Assurance vieillesse et survivants (reconsidération; décision d'irrecevabilité) | Assurance-vieillesse et survivants</w:t>
      </w:r>
    </w:p>
    <w:p>
      <w:pPr>
        <w:pStyle w:val="Heading2"/>
      </w:pPr>
      <w:r>
        <w:t>Erwägungen</w:t>
      </w:r>
    </w:p>
    <w:p>
      <w:r>
        <w:rPr>
          <w:b/>
        </w:rPr>
        <w:t>E. 1</w:t>
      </w:r>
    </w:p>
    <w:p>
      <w:r>
        <w:t>Conformément à l' art. 54 al. 1 LTF , le présent arrêt sera rendu en français, langue de l'arrêt attaqué, même si le recours a été libellé en italien, comme l'autorise l' art. 42 al. 1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Est litigieux le point de savoir si la juridiction de première instance pouvait déclarer irrecevable le recours interjeté par l'assuré devant elle.</w:t>
      </w:r>
    </w:p>
    <w:p>
      <w:r>
        <w:rPr>
          <w:b/>
        </w:rPr>
        <w:t>E. 4.1</w:t>
      </w:r>
    </w:p>
    <w:p>
      <w:r>
        <w:t>L'autorité précédente a rappelé que la décision du 14 mars 2018 - non contestée - était entrée en force. Elle a relevé que le recourant ne se prévalait d'aucun motif de révision au sens de l' art. 53 al. 1 LPGA et expliqué que, selon l' art. 53 al. 2 LPGA , personne ne pouvait forcer une administration ou un assureur à reconsidérer une décision. Elle a par ailleurs constaté que la décision sur opposition du 14 octobre 2021 confirmait celle du 13 avril 2021 qui constituait sans conteste un refus d'entrer en matière sur la demande de reconsidération de la décision initiale du 14 mars 2018. Elle a dès lors considéré que la décision administrative litigieuse ne pouvait être comprise que comme un refus d'entrer en matière sur une demande de reconsidération de l'assuré et que le recours formé contre un tel acte devait être déclaré irrecevable.</w:t>
      </w:r>
    </w:p>
    <w:p>
      <w:r>
        <w:rPr>
          <w:b/>
        </w:rPr>
        <w:t>E. 4.2</w:t>
      </w:r>
    </w:p>
    <w:p>
      <w:r>
        <w:t>Le recourant fait grief au Tribunal administratif fédéral d'avoir violé son droit d'être entendu en ne répondant pas à son argumentation relative à la violation par l'intimée de l' art. 33bis LAVS . Il semble par ailleurs lui reprocher d'avoir contrevenu à l' art. 53 al. 2 LPGA en déclarant le recours contre la décision sur opposition du 14 octobre 2021 irrecevable sans avoir examiné si la décision en question remplissait bien toutes les conditions d'un refus d'entrer en matière sur une demande de reconsidération.</w:t>
      </w:r>
    </w:p>
    <w:p>
      <w:r>
        <w:rPr>
          <w:b/>
        </w:rPr>
        <w:t>E. 4.3</w:t>
      </w:r>
    </w:p>
    <w:p>
      <w:r>
        <w:t>Le recours de l'assuré est manifestement infondé dans la mesure où ses griefs sont recevables. Il peut en conséquence être rejeté selon la procédure simplifiée de l' art. 109 al. 2 let. a LTF . En effet, le tribunal de première instance a constaté de façon à lier le Tribunal fédéral (cf. consid. 1 supra) que la décision administrative litigieuse était en l'espèce une décision refusant d'entrer en matière sur la demande du recourant de reconsidérer la décision du 14 mars 2018. Il a expliqué que personne ne pouvait forcer une administration à reconsidérer l'une de ses décisions, même si celle-ci était manifestement erronée et si sa rectification revêtait une importance notable, de sorte qu'une décision refusant expressément d'entrer en matière sur une demande de reconsidération ne pouvait pas faire l'objet d'un contrôle en justice et qu'un recours dirigé contre une telle décision devait de toute façon être déclaré irrecevable (cf. art. 53 al. 2 LPGA ; voir aussi ATF 133 V 50 consid. 4.1; 119 V 475 consid. 1b/cc; 117 V 8 consid. 2a; arrêt 8C_866/2009 du 27 avril 2010 consid. 2). D'ailleurs, il a déjà été jugé que le refus d'entrer en matière sur une demande de reconsidération était compatible avec la garantie d'un droit à un recours effectif devant une autorité judiciaire (cf. arrêt 8C_866/2009 cité consid. 3.3). L'autorité précédente a déduit de ce qui précède que le recours de l'assuré contre la décision administrative litigieuse n'était pas recevable. Il n'y a dès lors pas lieu d'examiner les griefs du recourant dès lors que ceux-ci portent essentiellement sur des questions matérielles en lien avec la nature de la décision administrative et pas avec le caractère recevable de l'arrêt attaqué. On ajoutera dans ce contexte que, dans la mesure où le point de savoir si l'intimée a violé l' art. 33bis LAVS , est une question matérielle, on ne saurait valablement reprocher à l'autorité précédente d'avoir violé le droit d'être entendu du recourant en n'y répondant pas.</w:t>
      </w:r>
    </w:p>
    <w:p>
      <w:r>
        <w:rPr>
          <w:b/>
        </w:rPr>
        <w:t>E. 5</w:t>
      </w:r>
    </w:p>
    <w:p>
      <w:r>
        <w:t>Vu l'issue du litige, l'assuré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