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9C_67/2021 vom 5. Februar 2021</w:t>
      </w:r>
    </w:p>
    <w:p>
      <w:r>
        <w:t>Bundesgericht, 2021-02-05, DE</w:t>
      </w:r>
    </w:p>
    <w:p>
      <w:r>
        <w:rPr>
          <w:b/>
        </w:rPr>
        <w:t xml:space="preserve">Quelle: </w:t>
      </w:r>
      <w:r>
        <w:t>https://mcp.opencaselaw.ch/entscheid/bger_9C_67_2021</w:t>
      </w:r>
    </w:p>
    <w:p>
      <w:r>
        <w:t>FR: TF 9C_67/2021 du 5 février 2021</w:t>
      </w:r>
    </w:p>
    <w:p>
      <w:r>
        <w:t>IT: TF 9C_67/2021 del 5 febbraio 2021</w:t>
      </w:r>
    </w:p>
    <w:p>
      <w:pPr>
        <w:pStyle w:val="Heading2"/>
      </w:pPr>
      <w:r>
        <w:t>Volltext</w:t>
      </w:r>
    </w:p>
    <w:p>
      <w:r>
        <w:t>Bundesgericht</w:t>
      </w:r>
    </w:p>
    <w:p>
      <w:r>
        <w:t>Tribunal fédéral</w:t>
      </w:r>
    </w:p>
    <w:p>
      <w:r>
        <w:t>Tribunale federale</w:t>
      </w:r>
    </w:p>
    <w:p>
      <w:r>
        <w:t>Tribunal federal</w:t>
      </w:r>
    </w:p>
    <w:p>
      <w:r>
        <w:t>9C_67/2021</w:t>
      </w:r>
    </w:p>
    <w:p>
      <w:r>
        <w:t>Urteil vom 5. Februar 2021</w:t>
      </w:r>
    </w:p>
    <w:p>
      <w:r>
        <w:t>II. sozialrechtliche Abteilung</w:t>
      </w:r>
    </w:p>
    <w:p>
      <w:r>
        <w:t>Besetzung</w:t>
      </w:r>
    </w:p>
    <w:p>
      <w:r>
        <w:t>Bundesrichter Parrino, Präsident,</w:t>
      </w:r>
    </w:p>
    <w:p>
      <w:r>
        <w:t>Gerichtsschreiberin Huber.</w:t>
      </w:r>
    </w:p>
    <w:p>
      <w:r>
        <w:t>Verfahrensbeteiligte</w:t>
      </w:r>
    </w:p>
    <w:p>
      <w:r>
        <w:t>A.________,</w:t>
      </w:r>
    </w:p>
    <w:p>
      <w:r>
        <w:t>Beschwerdeführer,</w:t>
      </w:r>
    </w:p>
    <w:p>
      <w:r>
        <w:t>gegen</w:t>
      </w:r>
    </w:p>
    <w:p>
      <w:r>
        <w:t>Visana AG,</w:t>
      </w:r>
    </w:p>
    <w:p>
      <w:r>
        <w:t>Weltpoststrasse 19, 3015 Bern,</w:t>
      </w:r>
    </w:p>
    <w:p>
      <w:r>
        <w:t>Beschwerdegegnerin.</w:t>
      </w:r>
    </w:p>
    <w:p>
      <w:r>
        <w:t>Gegenstand</w:t>
      </w:r>
    </w:p>
    <w:p>
      <w:r>
        <w:t>Krankenversicherung,</w:t>
      </w:r>
    </w:p>
    <w:p>
      <w:r>
        <w:t>Beschwerde gegen den Entscheid des Versicherungsgerichts des Kantons Solothurn vom 2. Dezember 2020 (VSBES.2020.203).</w:t>
      </w:r>
    </w:p>
    <w:p>
      <w:r>
        <w:t>Nach Einsicht</w:t>
      </w:r>
    </w:p>
    <w:p>
      <w:r>
        <w:t>in die Beschwerde vom 4. Januar 2021 (Poststempel) gegen den Entscheid des Versicherungsgerichts des Kantons Solothurn vom 2. Dezember 2020,</w:t>
      </w:r>
    </w:p>
    <w:p>
      <w:r>
        <w:t>in die Verfügung des Bundesgerichts vom 5. Januar 2021, worin A.________ aufgefordert wurde, den Formmangel der fehlenden Beilage (vorinstanzlicher Entscheid) spätestens am 2. Februar 2021 zu beheben, ansonsten die Rechtsschrift unbeachtet bleibe ( Art. 42 Abs. 5 BGG ),</w:t>
      </w:r>
    </w:p>
    <w:p>
      <w:r>
        <w:t>in die am 25. Januar 2021 (Poststempel) erfolgte Zustellung des kantonalen Entscheids,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S. 60; 133 IV 286 E. 1.4 S. 287), während rein appellatorische Kritik nicht genügt ( BGE 145 I 26 E. 1.3 S. 30; 140 III 264 E. 2.3 S. 266),</w:t>
      </w:r>
    </w:p>
    <w:p>
      <w:r>
        <w:t>dass die Vorinstanz ein bestehendes Versicherungsverhältnis betreffend die obligatorische Krankenpflegeversicherung zwischen dem Beschwerdeführer und der Beschwerdegegnerin auch im Jahr 2019 bejahte,</w:t>
      </w:r>
    </w:p>
    <w:p>
      <w:r>
        <w:t>dass das kantonale Gericht darüber hinaus den Beschwerdeführer verpflichtete, der Beschwerdegegnerin Fr. 4101.60 zuzüglich 5 % Verzugszins auf diesen Betrag seit 21. März 2019 sowie Mahnkosten von Fr. 50.- und Bearbeitungskosten von Fr. 250.- zu bezahlen,</w:t>
      </w:r>
    </w:p>
    <w:p>
      <w:r>
        <w:t>dass die Vorinstanz in diesem Umfang in der Betreibung Nr......... des Betreibungsamtes U.________ definitive Rechtsöffnung erteilte,</w:t>
      </w:r>
    </w:p>
    <w:p>
      <w:r>
        <w:t>dass der Beschwerdeführer in seiner Eingabe nichts anführt, was darauf hindeutete, dass die vorinstanzlichen Sachverhaltsfeststellungen, soweit überhaupt beanstandet, im Sinne von Art. 97 Abs. 1 BGG qualifiziert unzutreffend (unhaltbar, willkürlich: BGE 135 II 145 E. 8.1 S. 153; Urteil 9C_607/2012 vom 17. April 2013 E. 5.2) oder die darauf beruhenden Erwägungen rechtsfehlerhaft (vgl. Art. 95 BGG ) sein sollten,</w:t>
      </w:r>
    </w:p>
    <w:p>
      <w:r>
        <w:t>dass er sich darauf beschränkt, pauschal geltend zu machen, er sei seit dem 1. Januar 2019 nicht mehr bei der Beschwerdegegnerin versichert und schulde ihr daher kein Geld,</w:t>
      </w:r>
    </w:p>
    <w:p>
      <w:r>
        <w:t>dass die Eingabe des Beschwerdeführers den inhaltlichen Mindestanforderungen an eine Beschwerde offensichtlich nicht genügt,</w:t>
      </w:r>
    </w:p>
    <w:p>
      <w:r>
        <w:t>dass deshalb im vereinfachten Verfahren nach Art. 108 Abs. 1 lit. b BGG auf die Beschwerde nicht einzutreten ist,</w:t>
      </w:r>
    </w:p>
    <w:p>
      <w:r>
        <w:t>dass umständehalber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5. Februar 2021</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