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9C_678/2020 vom 4. November 2020</w:t>
      </w:r>
    </w:p>
    <w:p>
      <w:r>
        <w:t>Bundesgericht, 2020-11-04, DE</w:t>
      </w:r>
    </w:p>
    <w:p>
      <w:r>
        <w:rPr>
          <w:b/>
        </w:rPr>
        <w:t xml:space="preserve">Quelle: </w:t>
      </w:r>
      <w:r>
        <w:t>https://mcp.opencaselaw.ch/entscheid/bger_9C_678_2020</w:t>
      </w:r>
    </w:p>
    <w:p>
      <w:r>
        <w:t>FR: TF 9C_678/2020 du 4 novembre 2020</w:t>
      </w:r>
    </w:p>
    <w:p>
      <w:r>
        <w:t>IT: TF 9C_678/2020 del 4 novembre 2020</w:t>
      </w:r>
    </w:p>
    <w:p>
      <w:pPr>
        <w:pStyle w:val="Heading2"/>
      </w:pPr>
      <w:r>
        <w:t>Volltext</w:t>
      </w:r>
    </w:p>
    <w:p>
      <w:r>
        <w:t>Bundesgericht</w:t>
      </w:r>
    </w:p>
    <w:p>
      <w:r>
        <w:t>Tribunal fédéral</w:t>
      </w:r>
    </w:p>
    <w:p>
      <w:r>
        <w:t>Tribunale federale</w:t>
      </w:r>
    </w:p>
    <w:p>
      <w:r>
        <w:t>Tribunal federal</w:t>
      </w:r>
    </w:p>
    <w:p>
      <w:r>
        <w:t>9C_678/2020</w:t>
      </w:r>
    </w:p>
    <w:p>
      <w:r>
        <w:t>Urteil vom 4. November 2020</w:t>
      </w:r>
    </w:p>
    <w:p>
      <w:r>
        <w:t>II. sozialrechtliche Abteilung</w:t>
      </w:r>
    </w:p>
    <w:p>
      <w:r>
        <w:t>Besetzung</w:t>
      </w:r>
    </w:p>
    <w:p>
      <w:r>
        <w:t>Bundesrichter Meyer, als Einzelrichter,</w:t>
      </w:r>
    </w:p>
    <w:p>
      <w:r>
        <w:t>Gerichtsschreiber Grünenfelder.</w:t>
      </w:r>
    </w:p>
    <w:p>
      <w:r>
        <w:t>Verfahrensbeteiligte</w:t>
      </w:r>
    </w:p>
    <w:p>
      <w:r>
        <w:t>A.________,</w:t>
      </w:r>
    </w:p>
    <w:p>
      <w:r>
        <w:t>Beschwerdeführerin,</w:t>
      </w:r>
    </w:p>
    <w:p>
      <w:r>
        <w:t>gegen</w:t>
      </w:r>
    </w:p>
    <w:p>
      <w:r>
        <w:t>Arcosana AG,</w:t>
      </w:r>
    </w:p>
    <w:p>
      <w:r>
        <w:t>Abteilung Recht &amp; Compliance,</w:t>
      </w:r>
    </w:p>
    <w:p>
      <w:r>
        <w:t>Beschwerdegegnerin.</w:t>
      </w:r>
    </w:p>
    <w:p>
      <w:r>
        <w:t>Gegenstand</w:t>
      </w:r>
    </w:p>
    <w:p>
      <w:r>
        <w:t>Krankenversicherung,</w:t>
      </w:r>
    </w:p>
    <w:p>
      <w:r>
        <w:t>Beschwerde gegen den Entscheid des Sozialversicherungsgerichts des Kantons Basel-Stadt</w:t>
      </w:r>
    </w:p>
    <w:p>
      <w:r>
        <w:t>vom 1. September 2020 (KV.2019.11).</w:t>
      </w:r>
    </w:p>
    <w:p>
      <w:r>
        <w:t>Nach Einsicht</w:t>
      </w:r>
    </w:p>
    <w:p>
      <w:r>
        <w:t>in die Beschwerde vom 26. Oktober 2020 (Eingang) gegen den Entscheid des Sozialversicherungsgerichts des Kantons Basel-Stadt vom 1. September 2020 betreffend Verweigerung des Versicherungsmodells Callmed infolge Verletzung von Mitwirkungspflichten,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das kantonale Gericht auf die das Bundesgesetz über den Datenschutz (DSG; SR 235.1) betreffenden Rügen der Beschwerdeführerin sowie deren straf- und betreibungsrechtliche Vorbringen nicht eingetreten ist, während es die Rechtsvorkehr zum zwangsweisen Wechsel vom Versicherungsmodell Callmed zur obligatorischen Grundversicherung per 1. November 2016 abgewiesen hat,</w:t>
      </w:r>
    </w:p>
    <w:p>
      <w:r>
        <w:t>dass die Beschwerdeführerin in ihrer Eingabe nichts anführt, was darauf hindeutete,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sie sich vielmehr darauf beschränkt, ohne jegliche Bezugnahme auf die vorinstanzlichen Erwägungen einzig die eigene Sichtweise darzulegen, was jedenfalls nicht ausreicht,</w:t>
      </w:r>
    </w:p>
    <w:p>
      <w:r>
        <w:t>dass ferner auch die erneuten Hinweise auf die Vorbereitung und Verwendung verfälschter Dokumente sowie die Missachtung datenschutzrechtlicher Bestimmungen durch die Beschwerdegegnerin eine sachbezügliche Auseinandersetzung mit dem in dieser Hinsicht erfolgten Nichteintretensentscheid der Vorinstanz vermissen lassen,</w:t>
      </w:r>
    </w:p>
    <w:p>
      <w:r>
        <w:t>dass an der unzureichenden Beschwerdebegründung schliesslich die vor Bundesgericht eingereichten Unterlagen, soweit es sich nicht ohnehin um unzulässige Noven im Sinne von Art. 99 Abs. 1 BGG handelt, nichts zu ändern vermögen,</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4. November 2020</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