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9C_678/2008 vom 29. Januar 2009</w:t>
      </w:r>
    </w:p>
    <w:p>
      <w:r>
        <w:t>Bundesgericht, 2009-01-29, DE</w:t>
      </w:r>
    </w:p>
    <w:p>
      <w:r>
        <w:rPr>
          <w:b/>
        </w:rPr>
        <w:t xml:space="preserve">Quelle: </w:t>
      </w:r>
      <w:r>
        <w:t>https://mcp.opencaselaw.ch/entscheid/bger_9C_678_2008</w:t>
      </w:r>
    </w:p>
    <w:p>
      <w:r>
        <w:t>FR: TF 9C_678/2008 du 29 janvier 2009</w:t>
      </w:r>
    </w:p>
    <w:p>
      <w:r>
        <w:t>IT: TF 9C_678/2008 del 29 gennaio 2009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die gesetzlichen Bestimmungen und Grundsätze zum Invaliditätsbegriff ( Art. 4 Abs. 1 IVG in Verbindung mit Art. 8 ATSG ), zum Anspruch auf eine Invalidenrente ( Art. 28 Abs. 1 IVG in der bis 31. Dezember 2007 geltenden Fassung) und zur Bestimmung des Invaliditätsgrades bei erwerbstätigen Personen nach der allgemeinen Methode des Einkommensvergleichs ( Art. 16 ATSG ) zutreffend dargelegt. Richtig sind auch die Ausführungen über die Aufgabe des Arztes oder der Ärztin im Rahmen der Invaliditätsbemessung ( BGE 115 V 133 E. 2 S. 134; vgl. auch BGE 125 V 256 E. 4 S. 261) sowie über den Beweiswert und die Beweiswürdigung medizinischer Berichte und Gutachten ( BGE 125 V 351 E. 3 S. 352 ff.). Darauf wird verwiesen.</w:t>
      </w:r>
    </w:p>
    <w:p>
      <w:r>
        <w:rPr>
          <w:b/>
        </w:rPr>
        <w:t>E. 3.1</w:t>
      </w:r>
    </w:p>
    <w:p>
      <w:r>
        <w:t>Nach unbestrittener und nicht offensichtlich unrichtiger Feststellung der Vorinstanz (E. 1) ist die Versicherte seit 1. Juli 2003 in ihrem angestammten Beruf als Sozialberaterin sowie in sämtlichen leichten Tätigkeiten zu 50 % arbeitsfähig. Unbestritten ist auch, dass sie als Gesunde zu 100 % erwerbstätig wäre. Streitig und zu prüfen sind die Höhe des hypothetischen Einkommens ohne Invalidität (Valideneinkommen) sowie des Invalideneinkommens und der daraus resultierende Invaliditätsgrad.</w:t>
      </w:r>
    </w:p>
    <w:p>
      <w:r>
        <w:rPr>
          <w:b/>
        </w:rPr>
        <w:t>E. 3.2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I 860/06 vom 7. November 2007 E. 3.2; I 732/06 vom 2. Mai 2007 E. 4.2.2) und des zu berücksichtigenden Wirtschaftszweigs oder Totalwertes (vgl. Urteil 9C_395/2008 vom 9. Oktober 2008 E. 5.3). Demgegenüber beschlägt der Umgang mit den Zahlen in der massgeblichen LSE-Tabelle eine Tatfrage.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 BGE 132 V 393 E. 3.3 S. 399).</w:t>
      </w:r>
    </w:p>
    <w:p>
      <w:r>
        <w:rPr>
          <w:b/>
        </w:rPr>
        <w:t>E. 4.1</w:t>
      </w:r>
    </w:p>
    <w:p>
      <w:r>
        <w:t>Die Vorinstanz hat das Valideneinkommen auf Fr. 84'857.- festgesetzt. Die Versicherte habe vom 1. September 1999 bis 30. Juni 2003 als Sozialarbeiterin und Sozialpädagogin gearbeitet. Gestützt auf den dabei erzielten Verdienst lasse sich das hypothetische Valideneinkommen zuverlässig ermitteln. Die IV-Stelle macht geltend, der Arbeitsvertrag für die zuletzt ausgeübte Tätigkeit sei befristet gewesen und bei Eintritt der Arbeitsunfähigkeit habe kein Arbeitsverhältnis mehr bestanden. Daher sei nicht auf den früher erzielten Lohn, sondern auf die Tabellenlöhne der Schweizerischen Lohnstrukturerhebung (LSE) des Bundesamtes für Statistik abzustellen und ein Valideneinkommen von Fr. 78'647.- zu veranschlagen.</w:t>
      </w:r>
    </w:p>
    <w:p>
      <w:r>
        <w:rPr>
          <w:b/>
        </w:rPr>
        <w:t>E. 4.2</w:t>
      </w:r>
    </w:p>
    <w:p>
      <w:r>
        <w:t>Ausschlaggebend für die Höhe des Valideneinkommens ist nicht der statistisch ermittelte, durchschnittlich erzielbare Lohn, sondern das Einkommen, das die Versicherte mit überwiegender Wahrscheinlichkeit erzielen würde, wenn sie nicht invalid geworden wäre. Das vor dem Eintritt des Gesundheitsschadens erzielte Einkommen ist dafür in der Regel der Anknüpfungspunkt; doch ist davon abzuweichen, wenn mit überwiegender Wahrscheinlichkeit etwas anderes erstellt ist ( BGE 129 V 222 E. 4.3.1 S. 224; Urteil 9C_432/2008 vom 18. September 2008 E. 3.2).</w:t>
      </w:r>
    </w:p>
    <w:p>
      <w:r>
        <w:t>Das Bundesgericht war im Urteil I 197/06 vom 15. März 2007 der Auffassung, es fehle an einer verlässlichen tatsächlichen Grundlage für die Berechnung des hypothetischen Valideneinkommens, weil ein bei Eintritt des Gesundheitsschadens bestehendes sowie ein späteres Arbeitsverhältnis nicht aus gesundheitlichen Gründen aufgelöst worden seien und der Versicherte in den Jahren davor im Rahmen relativ kurzer Anstellungen bei verschiedenen Arbeitgebern schwankende Einkommen erzielt habe; es zog daher die Tabellenlöhne der LSE bei. Im vorliegenden Fall ist jedoch nicht auszuschliessen, dass die Befristung des letzten Arbeitsverhältnisses aus gesundheitlichen Gründen erfolgte, zumal die Beschwerdeführerin seit einem am 23. Dezember 2000 erlittenen Myokardinfarkt an gesundheitlichen Beeinträchtigungen leidet. Ausserdem dauerte das dem befristeten unmittelbar vorangehende Arbeitsverhältnis drei Jahre, was nicht als kurz bezeichnet werden kann. Schliesslich verfügt die Versicherte über eine spezifische Ausbildung für die während knapp vier Jahren bis zum Eintritt der invalidisierenden Arbeitsunfähigkeit ausgeübten Tätigkeiten (vgl. E. 4.4). Dass die Vorinstanz für die Ermittlung des Valideneinkommens auf die konkreten Arbeitsverhältnisse statt auf die Tabellenlöhne der LSE abgestellt hat, verletzt Bundesrecht nicht.</w:t>
      </w:r>
    </w:p>
    <w:p>
      <w:r>
        <w:rPr>
          <w:b/>
        </w:rPr>
        <w:t>E. 4.3</w:t>
      </w:r>
    </w:p>
    <w:p>
      <w:r>
        <w:t>Das kantonale Gericht hat ein Invalideneinkommen von Fr. 28'939.- angenommen, was zu einem Invaliditätsgrad von 66 % führte. Ausgehend vom monatlichen Bruttolohn von Frauen in allen Wirtschaftszweigen des privaten Sektors (Tabelle TA1) für Berufs- und Fachkenntnisse voraussetzende Tätigkeiten (Anforderungsniveau 3 des Arbeitsplatzes) gemäss LSE 2004 hat es eine betriebsübliche durchschnittliche Wochenarbeitszeit von 41,7 Stunden, die gesundheitlich bedingte Einschränkung der Arbeitsfähigkeit von 50 % sowie einen leidensbedingten Abzug von 5 % berücksichtigt. Nach Auffassung der Verwaltung ist das Invalideneinkommen auf der Grundlage der Anforderungsniveaus 1 und 2 (Verrichtung höchst anspruchsvoller und schwierigster resp. selbstständiger und qualifizierter Arbeiten) und für Tätigkeiten im Gesundheits- und Sozialwesen zu bestimmen.</w:t>
      </w:r>
    </w:p>
    <w:p>
      <w:r>
        <w:rPr>
          <w:b/>
        </w:rPr>
        <w:t>E. 4.4</w:t>
      </w:r>
    </w:p>
    <w:p>
      <w:r>
        <w:t>Nach vorinstanzlicher Feststellung kann die Beschwerdeführerin ihre angestammte Tätigkeit (in reduziertem Pensum) nur noch insoweit ausüben, als diese sitzend zu verrichten und körperlich nicht belastend ist. Das kantonale Gericht hat die Arbeit als Sozialpädagogin als körperlich zu belastend erachtet, jene als Sozialberaterin in körperlich angepassten Tätigkeiten jedoch für zumutbar gehalten. Die Versicherte sei in der Lage, ihre Berufs- und Fachkenntnisse als diplomierte Sozialpädagogin und -beraterin weiterhin einzusetzen. Daraus hat es in rechtlicher Hinsicht den Schluss gezogen, für die Berechnung des Invalideneinkommens sei auf das Anforderungsniveau 3 abzustellen, während es die Wahl des Totalwertes für alle Tätigkeiten nicht begründet hat. In Bezug auf die Vornahme eines Abzuges vom Tabellenlohn hat es erwogen, der krankheitsbedingten Behinderung sei bereits durch die Annahme eines deutlich reduzierten Arbeitspensums Rechnung getragen worden; es komme lediglich ein Abzug von 5 % in Frage, da die Versicherte nur in geringem Masse körperlich bedingt in der Umsetzung ihrer beruflichen Fähigkeiten eingeschränkt sei.</w:t>
      </w:r>
    </w:p>
    <w:p>
      <w:r>
        <w:t>Die Feststellungen der Vorinstanz als solche sind weder offensichtlich unrichtig, noch beruhen sie auf einer Rechtsverletzung, weshalb sie für das Bundesgericht verbindlich sind (E. 1). Die Versicherte hat sich an der Fachhochschule zur "dipl. Sozialarbeiterin/Sozialpädagogin HFS" ausbilden lassen und in der Folge ihrer Ausbildung entsprechende Tätigkeiten ausgeübt. Dabei hat sie zumindest selbstständige und qualifizierte Arbeiten verrichtet und ein höheres Einkommen (vgl. E. 4.1 und 4.2) erzielt, als Frauen im Gesundheits- und Sozialwesen bei den Anforderungsniveaus 1 und 2 gemäss LSE 2004 durchschnittlich verdienten (Fr. 6'317.- x 12 : 40 x 41,5). Inwiefern ihre Arbeitsfähigkeit (oder deren Verwertbarkeit) in Bezug auf den Wirtschaftszweig und das Anforderungsniveau eingeschränkt sein soll, ist - gerade im Lichte der vorinstanzlichen Feststellungen - nicht ersichtlich. Bei der Festsetzung des Invalideneinkommens ist daher auf den Tabellenlohn abzustellen, welcher den bisherigen Tätigkeiten entspricht (LSE 2004, TA1 Frauen im Gesundheits- und Sozialwesen, Anforderungsniveau 1+2). Soweit der vorinstanzliche Entscheid davon abweicht, verletzt er Bundesrecht.</w:t>
      </w:r>
    </w:p>
    <w:p>
      <w:r>
        <w:rPr>
          <w:b/>
        </w:rPr>
        <w:t>E. 4.5</w:t>
      </w:r>
    </w:p>
    <w:p>
      <w:r>
        <w:t>Gestützt auf den massgeblichen Tabellenlohn und unter Berücksichtigung der gesundheitlich bedingten Einschränkung der Arbeitsfähigkeit von 50 % sowie des nicht zu beanstandenden (vgl. BGE 129 V 472 E. 4.3.2. S. 481; 126 V 75 ; Urteil 9C_382/2007 vom 13. November 2007 E. 6) Abzuges vom Tabellenlohn von 5 % ergibt sich ein Invalideneinkommen von Fr. 37'357.-. Daraus resultiert bei einem Invaliditätsgrad von 56 % ein Anspruch auf eine halbe Rente der Invalidenversicherung. Die Beschwerde ist begründet.</w:t>
      </w:r>
    </w:p>
    <w:p>
      <w:r>
        <w:rPr>
          <w:b/>
        </w:rPr>
        <w:t>E. 5.1</w:t>
      </w:r>
    </w:p>
    <w:p>
      <w:r>
        <w:t>Dem Ausgang des Verfahrens entsprechend sind die Gerichtskosten der Beschwerdegegnerin aufzuerlegen ( Art. 66 Abs. 1 BGG ).</w:t>
      </w:r>
    </w:p>
    <w:p>
      <w:r>
        <w:rPr>
          <w:b/>
        </w:rPr>
        <w:t>E. 5.2</w:t>
      </w:r>
    </w:p>
    <w:p>
      <w:r>
        <w:t>Dem Begehren um Gewährung der unentgeltlichen Rechtspflege und Verbeiständung ( Art. 64 Abs. 1 und 2 BGG ) kann entsprochen werden, weil die Bedürftigkeit auf Grund der eingereichten Unterlagen als ausgewiesen gelten kann, die Vertretung durch einen Rechtsanwalt oder eine Rechtsanwältin als geboten erscheint und die Rechtsbegehren nicht als aussichtslos bezeichnet werden können ( BGE 129 I 129 E. 2.3.1 S. 135, 128 I 225 E. 2.5.3 S. 235). Die Beschwerdegegnerin wird der Gerichtskasse jedoch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