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9C_677/2018 vom 16. Oktober 2018</w:t>
      </w:r>
    </w:p>
    <w:p>
      <w:r>
        <w:t>Bundesgericht, 2018-10-16, DE</w:t>
      </w:r>
    </w:p>
    <w:p>
      <w:r>
        <w:rPr>
          <w:b/>
        </w:rPr>
        <w:t xml:space="preserve">Quelle: </w:t>
      </w:r>
      <w:r>
        <w:t>https://mcp.opencaselaw.ch/entscheid/bger_9C_677_2018</w:t>
      </w:r>
    </w:p>
    <w:p>
      <w:r>
        <w:t>FR: TF 9C_677/2018 du 16 octobre 2018</w:t>
      </w:r>
    </w:p>
    <w:p>
      <w:r>
        <w:t>IT: TF 9C_677/2018 del 16 ottobre 2018</w:t>
      </w:r>
    </w:p>
    <w:p>
      <w:pPr>
        <w:pStyle w:val="Heading2"/>
      </w:pPr>
      <w:r>
        <w:t>Volltext</w:t>
      </w:r>
    </w:p>
    <w:p>
      <w:r>
        <w:t>Bundesgericht</w:t>
      </w:r>
    </w:p>
    <w:p>
      <w:r>
        <w:t>Tribunal fédéral</w:t>
      </w:r>
    </w:p>
    <w:p>
      <w:r>
        <w:t>Tribunale federale</w:t>
      </w:r>
    </w:p>
    <w:p>
      <w:r>
        <w:t>Tribunal federal</w:t>
      </w:r>
    </w:p>
    <w:p>
      <w:r>
        <w:t>9C_677/2018</w:t>
      </w:r>
    </w:p>
    <w:p>
      <w:r>
        <w:t>Urteil vom 16. Oktober 2018</w:t>
      </w:r>
    </w:p>
    <w:p>
      <w:r>
        <w:t>II. sozialrechtliche Abteilung</w:t>
      </w:r>
    </w:p>
    <w:p>
      <w:r>
        <w:t>Besetzung</w:t>
      </w:r>
    </w:p>
    <w:p>
      <w:r>
        <w:t>Bundesrichterin Pfiffner, Präsidentin,</w:t>
      </w:r>
    </w:p>
    <w:p>
      <w:r>
        <w:t>Gerichtsschreiber Williner.</w:t>
      </w:r>
    </w:p>
    <w:p>
      <w:r>
        <w:t>Verfahrensbeteiligte</w:t>
      </w:r>
    </w:p>
    <w:p>
      <w:r>
        <w:t>A.________,</w:t>
      </w:r>
    </w:p>
    <w:p>
      <w:r>
        <w:t>vertreten durch Advokat André Baur,</w:t>
      </w:r>
    </w:p>
    <w:p>
      <w:r>
        <w:t>Beschwerdeführer,</w:t>
      </w:r>
    </w:p>
    <w:p>
      <w:r>
        <w:t>gegen</w:t>
      </w:r>
    </w:p>
    <w:p>
      <w:r>
        <w:t>IV-Stelle Basel-Stadt,</w:t>
      </w:r>
    </w:p>
    <w:p>
      <w:r>
        <w:t>Lange Gasse 7, 4052 Basel,</w:t>
      </w:r>
    </w:p>
    <w:p>
      <w:r>
        <w:t>Beschwerdegegnerin.</w:t>
      </w:r>
    </w:p>
    <w:p>
      <w:r>
        <w:t>Gegenstand</w:t>
      </w:r>
    </w:p>
    <w:p>
      <w:r>
        <w:t>Invalidenversicherung,</w:t>
      </w:r>
    </w:p>
    <w:p>
      <w:r>
        <w:t>Beschwerde gegen den Entscheid des Sozialversicherungsgerichts des Kantons Basel-Stadt vom 7. Mai 2018 (IV.2017.63).</w:t>
      </w:r>
    </w:p>
    <w:p>
      <w:r>
        <w:t>Nach Einsicht</w:t>
      </w:r>
    </w:p>
    <w:p>
      <w:r>
        <w:t>in den Entscheid vom 7. Mai 2018, mit welchem das Sozialversicherungsgericht des Kantons Basel-Stadt die Beschwerde des A.________ gegen eine Verfügung vom 1. März 2017 guthiess und die Sache zur weiteren Abklärung an die IV-Stelle zurückwies,</w:t>
      </w:r>
    </w:p>
    <w:p>
      <w:r>
        <w:t>in die von A.________ gegen diesen Rückweisungsentscheid erhobene Beschwerde vom 27. September 2018,</w:t>
      </w:r>
    </w:p>
    <w:p>
      <w:r>
        <w:t>in Erwägung,</w:t>
      </w:r>
    </w:p>
    <w:p>
      <w:r>
        <w:t>dass es sich beim angefochtenen Rückweisungsentscheid um einen selbständig eröffneten Zwischenentscheid im Sinne von Art. 93 BGG handelt ( BGE 142 V 26 E. 1.1 S. 28 mit Hinweis auf BGE 133 V 477 E. 4.2 S. 481 f.),</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die selbständige Anfechtbarkeit von Zwischenentscheiden aus prozessökonomischen Gründen eine Ausnahme vom Grundsatz bildet, dass sich das Bundesgericht mit jeder Angelegenheit nur einmal befassen soll ( BGE 139 IV 113 E. 1 S. 115 ; 135 I 261 E. 1.2 S. 263),</w:t>
      </w:r>
    </w:p>
    <w:p>
      <w:r>
        <w:t>dass diese Ausnahme restriktiv zu handhaben ist, weshalb es der Beschwerde führenden Partei obliegt darzutun, dass die Voraussetzungen von Art. 93 BGG erfüllt sind, soweit deren Vorliegen nicht offensichtlich gegeben sind ( BGE 138 III 46 E. 1.2 S. 47; 137 III 324 E. 1.1 S. 328 f.),</w:t>
      </w:r>
    </w:p>
    <w:p>
      <w:r>
        <w:t>dass der Beschwerdeführer mit keinem Wort darlegt und auch nicht ersichtlich ist, inwiefern ihm durch den angefochtenen Rückweisungsentscheid ein nicht wieder gutzumachender Nachteil im Sinne von Art. 93 Abs. 1 lit. a BGG droht,</w:t>
      </w:r>
    </w:p>
    <w:p>
      <w:r>
        <w:t>dass die Aufhebung von Rückweisungsentscheiden, mit denen einzig eine ergänzende Sachverhaltsabklärung angeordnet wird, praxisgemäss auch keine erhebliche Ersparnis an Zeit- bzw. Kostenaufwand im Sinne von Art. 93 Abs. 1 lit. b BGG mit sich bringt und es für ein Abweichen von diesem Grundsatz nicht genügt, wie der Beschwerdeführer, in allgemeiner Weise die Aspekte der Verfahrensbeschleunigung heranzuziehen (SVR 2016 IV Nr. 4 S. 11, 9C_703/2015 E. 4.2), weshalb eine selbständige Anfechtung des vorinstanzlichen Zwischenentscheids entfällt,</w:t>
      </w:r>
    </w:p>
    <w:p>
      <w:r>
        <w:t>dass dem Beschwerdeführer gegebenenfalls nach Massgabe des Art. 93 Abs. 3 BGG die Beschwerde gegen den Endentscheid offen stehen wird,</w:t>
      </w:r>
    </w:p>
    <w:p>
      <w:r>
        <w:t>dass deshalb im vereinfachten Verfahren nach Art. 108 Abs. 1 lit. a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Basel-Stadt und dem Bundesamt für Sozialversicherungen schriftlich mitgeteilt.</w:t>
      </w:r>
    </w:p>
    <w:p>
      <w:r>
        <w:t>Luzern, 16. Oktober 2018</w:t>
      </w:r>
    </w:p>
    <w:p>
      <w:r>
        <w:t>Im Namen der II. sozialrechtlichen Abteilung</w:t>
      </w:r>
    </w:p>
    <w:p>
      <w:r>
        <w:t>des Schweizerischen Bundesgerichts</w:t>
      </w:r>
    </w:p>
    <w:p>
      <w:r>
        <w:t>Die Präsidentin: Pfiffner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