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9C_677/2015 vom 25. Januar 2016</w:t>
      </w:r>
    </w:p>
    <w:p>
      <w:r>
        <w:t>Bundesgericht, 2016-01-25, FR</w:t>
      </w:r>
    </w:p>
    <w:p>
      <w:r>
        <w:rPr>
          <w:b/>
        </w:rPr>
        <w:t xml:space="preserve">Quelle: </w:t>
      </w:r>
      <w:r>
        <w:t>https://mcp.opencaselaw.ch/entscheid/bger_9C_677_2015</w:t>
      </w:r>
    </w:p>
    <w:p>
      <w:r>
        <w:t>FR: TF 9C_677/2015 du 25 janvier 2016</w:t>
      </w:r>
    </w:p>
    <w:p>
      <w:r>
        <w:t>IT: TF 9C_677/2015 del 25 gennaio 2016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Se fondant sur les conclusions de l'expertise bidisciplinaire réalisée par les docteurs D.________ et E.________, la juridiction cantonale a retenu qu'à la suite d'une péjoration de son état de santé, l'intimé présentait une incapacité de travail de 20 % dans une activité adaptée à ses limitations fonctionnelles. La comparaison d'un revenu d'invalide de 42'340 fr. 58, calculé sur la base des données statistiques résultant de l'Enquête suisse sur la structure des salaires et compte tenu d'un abattement sur le salaire statistique de 15 %, avec un revenu sans invalidité de 72'157 fr. aboutissait à un degré d'invalidité de 41 %, ouvrant droit à un quart de rente d'invalidité.</w:t>
      </w:r>
    </w:p>
    <w:p>
      <w:r>
        <w:rPr>
          <w:b/>
        </w:rPr>
        <w:t>E. 3</w:t>
      </w:r>
    </w:p>
    <w:p>
      <w:r>
        <w:t>A l'appui de son recours en matière de droit public, l'office recourant conteste uniquement l'étendue de l'abattement opéré sur le salaire statistique pris en compte pour déterminer le revenu d'invalide que l'intimé pourrait réaliser en mettant pleinement en oeuvre sa capacité résiduelle de travail.</w:t>
      </w:r>
    </w:p>
    <w:p>
      <w:r>
        <w:rPr>
          <w:b/>
        </w:rPr>
        <w:t>E. 3.1</w:t>
      </w:r>
    </w:p>
    <w:p>
      <w:r>
        <w:t>La juridiction cantonale a considéré qu'il y avait lieu de retenir, en lieu et place de l'abattement de 10 % auquel avait procédé l'office recourant, un abattement de 15 %, afin de tenir compte de son âge, de la fatigue engendrée par son diabète et de son déconditionnement.</w:t>
      </w:r>
    </w:p>
    <w:p>
      <w:r>
        <w:rPr>
          <w:b/>
        </w:rPr>
        <w:t>E. 3.2</w:t>
      </w:r>
    </w:p>
    <w:p>
      <w:r>
        <w:t>L'office recourant estime que la juridiction cantonale a abusé de son pouvoir d'appréciation en procédant à un abattement de 15 % sur le salaire d'invalide. Le raisonnement de la juridiction cantonale consistant à tenir compte de l'âge et de l'éloignement professionnel n'est pas soutenable, car cela revient à appliquer un désavantage salarial qui est fonction de l'âge de la personne assurée. S'agissant d'autre part de la prise en considération des effets du diabète, il convenait de constater que cette maladie était présente depuis plusieurs années et que l'appréciation de l'exigibilité tenait déjà compte des effets engendrés par la fatigue.</w:t>
      </w:r>
    </w:p>
    <w:p>
      <w:r>
        <w:rPr>
          <w:b/>
        </w:rPr>
        <w:t>E. 3.3</w:t>
      </w:r>
    </w:p>
    <w:p>
      <w:r>
        <w:t>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 ATF 124 V 321 consid. 3b/bb p. 323).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 ATF 126 V 75 consid. 5b/aa-cc p. 79).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ou négatif de son pouvoir d'appréciation ou a abusé de celui-ci ( ATF 132 V 393 consid. 3.3 p. 399), notamment en retenant des critères inappropriés, en ne tenant pas compte de circonstances pertinentes, en ne procédant pas à un examen complet des circonstances pertinentes ou en n'usant pas de critères objectifs (cf. ATF 130 III 176 consid. 1.2 p. 180).</w:t>
      </w:r>
    </w:p>
    <w:p>
      <w:r>
        <w:rPr>
          <w:b/>
        </w:rPr>
        <w:t>E. 3.4</w:t>
      </w:r>
    </w:p>
    <w:p>
      <w:r>
        <w:t>Eu égard à l'ensemble des circonstances, il n'y a pas lieu de considérer que la juridiction cantonale a abusé de son pouvoir d'appréciation en opérant un abattement de 15 % sur le salaire statistique retenu au titre de revenu d'invalide et en substituant son avis à celui de l'office recourant. Dans sa décision du 11 février 2014, celui-ci avait justifié la prise en considération d'un abattement de 10 % en se référant uniquement à la nature des limitations fonctionnelles présentées par l'intimé (pas de mouvement en porte-à-faux, pas de charges de plus de 10 kilos, pas de mouvements répétitifs du rachis, alternance des positions debout et assis). Eu égard à l'ensemble des circonstances du cas d'espèce, on ne saurait reprocher à la juridiction cantonale d'avoir tenu compte, en sus des limitations fonctionnelles, des effets que l'âge de l'intimé (54 ans) et son absence prolongée du marché du travail peuvent jouer sur ses perspectives salariales dans le cadre de l'exercice d'une activité légère. S'il n'y a en revanche pas lieu de prendre en considération les effets du diabète, dès lors que l'évaluation de la capacité résiduelle de travail inclut déjà cet élément, il n'en demeure pas moins que l'interdépendance des autres facteurs personnels et professionnels entrant en ligne de compte sont de nature, contrairement à ce que soutient l'office recourant, à contribuer à désavantager le recourant au moment d'un éventuel engagement. Seules des concessions salariales sensibles pourront à l'évidence compenser cet état de fait et lui permettre d'être compétitif sur le marché du travail. Pour le reste, il n'y a pas lieu d'accorder une importance particulière aux divers exemples tirés de la jurisprudence cités par l'office recourant, dès lors que seules les circonstances du cas particulier sont déterminantes pour juger de la situation concrète.</w:t>
      </w:r>
    </w:p>
    <w:p>
      <w:r>
        <w:rPr>
          <w:b/>
        </w:rPr>
        <w:t>E. 4</w:t>
      </w:r>
    </w:p>
    <w:p>
      <w:r>
        <w:t>Mal fondé, le recours doit être rejeté. Vu l'issue du litige, les frais et les dépens de la procédure sont mis à la charge de l'office recourant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