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9C_674/2020 vom 5. November 2020</w:t>
      </w:r>
    </w:p>
    <w:p>
      <w:r>
        <w:t>Bundesgericht, 2020-11-05, DE</w:t>
      </w:r>
    </w:p>
    <w:p>
      <w:r>
        <w:rPr>
          <w:b/>
        </w:rPr>
        <w:t xml:space="preserve">Quelle: </w:t>
      </w:r>
      <w:r>
        <w:t>https://mcp.opencaselaw.ch/entscheid/bger_9C_674_2020</w:t>
      </w:r>
    </w:p>
    <w:p>
      <w:r>
        <w:t>FR: TF 9C_674/2020 du 5 novembre 2020</w:t>
      </w:r>
    </w:p>
    <w:p>
      <w:r>
        <w:t>IT: TF 9C_674/2020 del 5 novembre 2020</w:t>
      </w:r>
    </w:p>
    <w:p>
      <w:pPr>
        <w:pStyle w:val="Heading2"/>
      </w:pPr>
      <w:r>
        <w:t>Volltext</w:t>
      </w:r>
    </w:p>
    <w:p>
      <w:r>
        <w:t>Bundesgericht</w:t>
      </w:r>
    </w:p>
    <w:p>
      <w:r>
        <w:t>Tribunal fédéral</w:t>
      </w:r>
    </w:p>
    <w:p>
      <w:r>
        <w:t>Tribunale federale</w:t>
      </w:r>
    </w:p>
    <w:p>
      <w:r>
        <w:t>Tribunal federal</w:t>
      </w:r>
    </w:p>
    <w:p>
      <w:r>
        <w:t>9C_674/2020</w:t>
      </w:r>
    </w:p>
    <w:p>
      <w:r>
        <w:t>Urteil vom 5. November 2020</w:t>
      </w:r>
    </w:p>
    <w:p>
      <w:r>
        <w:t>II. sozialrechtliche Abteilung</w:t>
      </w:r>
    </w:p>
    <w:p>
      <w:r>
        <w:t>Besetzung</w:t>
      </w:r>
    </w:p>
    <w:p>
      <w:r>
        <w:t>Bundesrichter Parrino, Präsident,</w:t>
      </w:r>
    </w:p>
    <w:p>
      <w:r>
        <w:t>Gerichtsschreiberin Stanger.</w:t>
      </w:r>
    </w:p>
    <w:p>
      <w:r>
        <w:t>Verfahrensbeteiligte</w:t>
      </w:r>
    </w:p>
    <w:p>
      <w:r>
        <w:t>1. A.________,</w:t>
      </w:r>
    </w:p>
    <w:p>
      <w:r>
        <w:t>2. B.________,</w:t>
      </w:r>
    </w:p>
    <w:p>
      <w:r>
        <w:t>Beschwerdeführer,</w:t>
      </w:r>
    </w:p>
    <w:p>
      <w:r>
        <w:t>gegen</w:t>
      </w:r>
    </w:p>
    <w:p>
      <w:r>
        <w:t>Stadt Zürich, Amt für Zusatzleistungen zur AHV/IV, Amtshaus Werdplatz, Strassburgstrasse 9, 8036 Zürich,</w:t>
      </w:r>
    </w:p>
    <w:p>
      <w:r>
        <w:t>Beschwerdegegnerin.</w:t>
      </w:r>
    </w:p>
    <w:p>
      <w:r>
        <w:t>Gegenstand</w:t>
      </w:r>
    </w:p>
    <w:p>
      <w:r>
        <w:t>Ergänzungsleistung zur AHV/IV,</w:t>
      </w:r>
    </w:p>
    <w:p>
      <w:r>
        <w:t>Beschwerde gegen den Entscheid des Sozialversicherungsgerichts des Kantons Zürich</w:t>
      </w:r>
    </w:p>
    <w:p>
      <w:r>
        <w:t>vom 27. August 2020 (ZL.2020.00009).</w:t>
      </w:r>
    </w:p>
    <w:p>
      <w:r>
        <w:t>Nach Einsicht</w:t>
      </w:r>
    </w:p>
    <w:p>
      <w:r>
        <w:t>in die von A.________ verfasste Beschwerde vom 22. Oktober 2020 (Poststempel) gegen den Entscheid des Sozialversicherungsgerichts des Kantons Zürich vom 27. August 2020,</w:t>
      </w:r>
    </w:p>
    <w:p>
      <w:r>
        <w:t>in die Verfügung des Bundesgerichts vom 23. Oktober 2020, mit welcher A.________ zur Beibringung des angefochtenen Entscheids bis spätestens 23. November 2020 aufgefordert worden ist,</w:t>
      </w:r>
    </w:p>
    <w:p>
      <w:r>
        <w:t>in die daraufhin am 26. Oktober 2020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da sie keinen rechtsgenüglichen Antrag enthält und den Ausführungen nichts entnommen werden kann, was darauf hindeutete, dass und inwiefern die vorinstanzlichen Sachverhaltsfeststellungen im Sinne von Art. 97 Abs. 1 BGG unzutreffend und die darauf beruhenden Erwägungen rechtsfehlerhaft (vgl. Art. 95 BGG ) sein sollten,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November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