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673/2015 vom 10. März 2016</w:t>
      </w:r>
    </w:p>
    <w:p>
      <w:r>
        <w:t>Bundesgericht, 2016-03-10, DE</w:t>
      </w:r>
    </w:p>
    <w:p>
      <w:r>
        <w:rPr>
          <w:b/>
        </w:rPr>
        <w:t xml:space="preserve">Quelle: </w:t>
      </w:r>
      <w:r>
        <w:t>https://mcp.opencaselaw.ch/entscheid/bger_9C_673_2015</w:t>
      </w:r>
    </w:p>
    <w:p>
      <w:r>
        <w:t>FR: TF 9C 673/2015 du 10 mars 2016</w:t>
      </w:r>
    </w:p>
    <w:p>
      <w:r>
        <w:t>IT: TF 9C 673/2015 del 10 marzo 2016</w:t>
      </w:r>
    </w:p>
    <w:p>
      <w:pPr>
        <w:pStyle w:val="Heading2"/>
      </w:pPr>
      <w:r>
        <w:t>Regeste</w:t>
      </w:r>
    </w:p>
    <w:p>
      <w:r>
        <w:t>Invalidenversicherung | Invalidenversicherung</w:t>
      </w:r>
    </w:p>
    <w:p>
      <w:pPr>
        <w:pStyle w:val="Heading2"/>
      </w:pPr>
      <w:r>
        <w:t>Erwägungen</w:t>
      </w:r>
    </w:p>
    <w:p>
      <w:r>
        <w:rPr>
          <w:b/>
        </w:rPr>
        <w:t>E. 1</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rechtskräftig wird und später nicht mehr angefochten werden kann ( BGE 135 V 141 ). Die Beschwerde ist insofern zulässig, als sie gegen die mit dem angefochtenen Entscheid bestätigte Aufhebung des Rentenanspruchs ab 1. September 2009 bis Ende Juli 2013 gerichtet ist. Soweit die Beschwerde die Rückweisung an die Verwaltung zur weiteren Abklärung und Neuverfügung betrifft, ist darauf nicht einzutreten. Dabei handelt es sich um einen Zwischenentscheid, gegen welchen die Beschwerde nur unter den Voraussetzungen von Art. 93 Abs. 1 BGG zulässig ist ( BGE 140 V 507 E. 1 S. 509 mit Hinweis). Deren Vorliegen ist weder ersichtlich noch dargetan.</w:t>
      </w:r>
    </w:p>
    <w:p>
      <w:r>
        <w:rPr>
          <w:b/>
        </w:rPr>
        <w:t>E. 2.1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w:t>
      </w:r>
    </w:p>
    <w:p>
      <w:r>
        <w:rPr>
          <w:b/>
        </w:rPr>
        <w:t>E. 2.2</w:t>
      </w:r>
    </w:p>
    <w:p>
      <w:r>
        <w:t>Als grundsätzlich frei überprüfbare Rechtsfragen charakterisieren sich die gesetzlichen und rechtsprechungsgemässen Regeln über die Durchführung des Einkommensvergleichs, einschliesslich derjenigen über die Anwendung der Tabellenlöhne gemäss den vom Bundesamt für Statistik periodisch herausgegebenen Lohnstrukturerhebungen (LSE; BGE 132 V 393 E. 3.3 S. 399).</w:t>
      </w:r>
    </w:p>
    <w:p>
      <w:r>
        <w:rPr>
          <w:b/>
        </w:rPr>
        <w:t>E. 3</w:t>
      </w:r>
    </w:p>
    <w:p>
      <w:r>
        <w:t>Streitig und zu prüfen ist, ob die Vorinstanz zu Recht die rückwirkende Einstellung der Invalidenrente vom 1. September 2009 bis 31. Juli 2013 bestätigt hat. Dabei steht fest und ist im Übrigen unbestritten, dass sich im Vergleich zur ursprünglichen Rentenzusprache vom 8. Februar 1982 die erwerblichen Verhältnisse erheblich verändert haben, weshalb ein Revisionsgrund ausgewiesen und der Rentenanspruch in rechtlicher und tatsächlicher Hinsicht allseitig neu zu prüfen ist ( BGE 141 V 9 E. 2.3 S. 10 f.; Urteil 9C_522/2015 vom 23. Februar 2016 E. 2).</w:t>
      </w:r>
    </w:p>
    <w:p>
      <w:r>
        <w:rPr>
          <w:b/>
        </w:rPr>
        <w:t>E. 4</w:t>
      </w:r>
    </w:p>
    <w:p>
      <w:r>
        <w:t>Das Gericht erwog, obschon der Beschwerdeführer bis heute stets in seinem angestammten Beruf als FEAM tätig gewesen sei, könne für das Valideneinkommen nicht auf den (zuletzt) tatsächlich erzielten Lohn (aufgerechnet auf ein 100 %-Pensum) abgestellt werden, da er dieses 50 %-Pensum bei der B.________ AG per August 2013 aus betrieblichen Gründen auf 20 % habe reduzieren müssen. Im Gesundheitsfall hätte er in dieser Anstellung kein 100 %-Pensum realisieren können. Deshalb seien die Tabellenlöhne gemäss der Lohnstrukturerhebung des Bundesamtes für Statistik (LSE) heranzuziehen. Ferner sei eine berufliche Weiterentwicklung entgegen der Auffassung des Versicherten nicht überwiegend wahrscheinlich ausgewiesen. Die Vorinstanz ermittelte ein Valideneinkommen von Fr. 78'609.70. Für das Invalideneinkommen berücksichtigte es nur den bei der B.________ AG gemäss IK-Auszug erzielten Verdienst. Das Gericht liess offen, ob der Nebenerwerb aus selbständiger Tätigkeit hinzugerechnet werden müsste, da so oder anders kein rentenbegründender Invaliditätsgrad resultiere. Gestützt darauf errechnete es eine Erwerbseinbusse von 24 %.</w:t>
      </w:r>
    </w:p>
    <w:p>
      <w:r>
        <w:rPr>
          <w:b/>
        </w:rPr>
        <w:t>E. 5.1</w:t>
      </w:r>
    </w:p>
    <w:p>
      <w:r>
        <w:t>Der Beschwerdeführer rügt im Wesentlichen, für das Valideneinkommen dürfe nicht auf die LSE-Tabellenlöhne abgestellt werden. Vielmehr sei davon auszugehen, dass er im Gesundheitsfalle das Doppelte seines bei der B.________ AG im 50 %-Pensum erzielten Lohnes verdienen würde. Dies sei von seiner Arbeitgeberin auch bestätigt worden.</w:t>
      </w:r>
    </w:p>
    <w:p>
      <w:r>
        <w:rPr>
          <w:b/>
        </w:rPr>
        <w:t>E. 5.2</w:t>
      </w:r>
    </w:p>
    <w:p>
      <w:r>
        <w:t>Die Feststellung der Vorinstanz, wonach sich der Beschwerdeführer im schulischen Bereich als Gesunder nicht fortgebildet hätte, vermag der Beschwerdeführer nicht mit der erforderlichen Substanziierung in Frage zu stellen, weshalb das Bundesgericht diesbezüglich gebunden ist (vgl. E. 2.1). Demgegenüber war der Beschwerdeführer seit 1995, mithin während fast 20 Jahren, bei der B.________ AG in einem Pensum von 50 % als Techniker angestellt. Dies entspricht seiner angestammten Tätigkeit, was unbestritten ist. Gemäss IK-Auszug vom 22. Juli 2014 stieg sein Lohn von anfänglich Fr. 32'000.- (1995) und Fr. 51'700.- (1996) im Verlauf der Jahre, abgesehen vom Rückgang im 2003 und 2004, stetig auf Fr. 59'592.- im 2009 an. Dieses Einkommen, das überdurchschnittlich ist, wie der Vergleich mit der LSE-Berechnung der Vorinstanz zeigt, hat der Beschwerdeführer offenbar durch seinen leistungsmässigen Einsatz bzw. durch berufliche Bewährung erreicht. Daraus können unter Umständen Rückschlüsse auf die hypothetische berufliche Entwicklung in der angestammten Tätigkeit gezogen werden, zu der es ohne Eintritt des Gesundheitsschadens gekommen wäre (MEYER/REICHMUTH, Bundesgesetz über die Invalidenversicherung, 3. Aufl. 2014, N. 65 zu Art. 28a IVG mit Hinweisen auf die Rechtsprechung). Hier gilt es insbesondere zu beachten, dass der Beschwerdeführer seine berufliche Qualifizierung bei ein und derselben Arbeitgeberin erlangt hat. Entscheidrelevant ist daher (auch), ob und inwieweit diese den Beschwerdeführer überhaupt in einem höheren Pensum hätte beschäftigen wollen und können (vgl. Urteile 8C_7/2014 vom 10. Juli 2014 E. 7.2 und 9C_720/2012 vom 11. Februar 2013 E. 2.3.2). Die Feststellung der Vorinstanz, wonach der Beschwerdeführer im August 2013 den Beschäftigungsgrad aus wirtschaftlichen Gründen habe reduzieren müssen, weshalb er im Gesundheitsfalle in dieser Anstellung kein 100 %-Pensum hätte realisieren können, ist unhaltbar. Die besagte Reduktion des Arbeitspensums bei der B.________ AG kann bei der Invaliditätsbemessung für die Zeit vom 1. September 2009 bis 31. Juli 2013 nicht berücksichtigt werden. Der Sachverhalt ist in diesem Punkt unvollständig abgeklärt und lässt sich im vorliegenden Verfahren nicht ergänzen. Der Beschwerdeführer weist zu Recht darauf hin, dass eine entsprechende Anfrage bei seiner Arbeitgeberin nicht aktenkundig ist. Die Sache ist daher - angesichts des Dispositivs des angefochtenen Entscheids - auch betreffend die Aufhebung des Rentenanspruchs ab 1. September 2009 bis Ende Juli 2013 an die IV-Stelle zurückzuweisen. Diese wird nicht umhin kommen, die massgebenden Verhältnisse sowohl in medizinischer (vgl. E. 4.3 und 5.5 des angefochtenen Entscheids) als auch in beruflicher Hinsicht (vgl. E. 5.4 des angefochtenen Entscheids) - zeitlich - umfassend abzuklären. Darin eingeschlossen ist auch u.a. die Frage, ob und inwieweit der Beschwerdeführer als Gesunder neben einer Anstellung einer selbständigen Erwerbstätigkeit nachgegangen wäre.</w:t>
      </w:r>
    </w:p>
    <w:p>
      <w:r>
        <w:rPr>
          <w:b/>
        </w:rPr>
        <w:t>E. 5.3</w:t>
      </w:r>
    </w:p>
    <w:p>
      <w:r>
        <w:t>Während der Zeit der weiteren Abklärungen bis zum Erlass einer neuen Verfügung besteht die Rentensistierung fort (SVR 2011 IV Nr. 33 S. 96 mit Hinweisen, 8C_451/2010 E. 4.3).</w:t>
      </w:r>
    </w:p>
    <w:p>
      <w:r>
        <w:rPr>
          <w:b/>
        </w:rPr>
        <w:t>E. 6</w:t>
      </w:r>
    </w:p>
    <w:p>
      <w:r>
        <w:t>Bei diesem Verfahrensausgang gehen die Gerichtskosten zu Lasten der IV-Stelle ( Art. 66 Abs. 1 BGG ). Die Beschwerdegegnerin hat dem Beschwerdeführer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