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9C_672/2010 vom 20. Juni 2011</w:t>
      </w:r>
    </w:p>
    <w:p>
      <w:r>
        <w:t>Bundesgericht, 2011-06-20, FR</w:t>
      </w:r>
    </w:p>
    <w:p>
      <w:r>
        <w:rPr>
          <w:b/>
        </w:rPr>
        <w:t xml:space="preserve">Quelle: </w:t>
      </w:r>
      <w:r>
        <w:t>https://mcp.opencaselaw.ch/entscheid/bger_9C_672_2010</w:t>
      </w:r>
    </w:p>
    <w:p>
      <w:r>
        <w:t>FR: TF 9C_672/2010 du 20 juin 2011</w:t>
      </w:r>
    </w:p>
    <w:p>
      <w:r>
        <w:t>IT: TF 9C_672/2010 del 20 giugno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une rente d'invalidité dans le cadre d'une nouvelle demande de prestations, plus particulièrement sur le point de savoir si le revenu qu'elle pourrait réaliser sans invalidité est nettement inférieur au salaire usuel du secteur d'activité dans lequel elle a travaillé, et continuerait à travailler sans atteinte à la santé, et s'il y a par conséquent lieu d'appliquer les principes jurisprudentiels développés en matière de parallélisme des revenus.</w:t>
      </w:r>
    </w:p>
    <w:p>
      <w:r>
        <w:rPr>
          <w:b/>
        </w:rPr>
        <w:t>E. 3</w:t>
      </w:r>
    </w:p>
    <w:p>
      <w:r>
        <w:t>Le jugement entrepris expose correctement les dispositions légales et les principes jurisprudentiels applicables au cas d'espèce. Il suffit donc d'y renvoyer.</w:t>
      </w:r>
    </w:p>
    <w:p>
      <w:r>
        <w:rPr>
          <w:b/>
        </w:rPr>
        <w:t>E. 4.1</w:t>
      </w:r>
    </w:p>
    <w:p>
      <w:r>
        <w:t>Pour ce qui a trait au seul point litigieux (parallélisme des revenus; cf. consid. 2), d'après les indications fournies par l'ancien employeur à l'office AI (fiche du 11 février 2000), la juridiction cantonale a constaté que l'assurée aurait obtenu un salaire de 30'240 fr. pour l'année 2000, ce qui correspondait à un revenu annuel indexé de 32'248 fr. en 2003 et de 32'602 fr. en 2004. Se fondant sur l'article 18 de l'arrêté vaudois du 3 avril 2000 établissant un contrat-type de travail pour l'agriculture (RSV 222.55.1), elle a fixé le salaire habituel de la branche concernée à 33'363 fr. en 2003 et à 33'630 fr. en 2004. Elle a encore signalé des revenus annuels usuels de 35'893 fr. en 2003 et de 36'180 fr. en 2004 en référence à des données communiquées oralement par le syndicat Y.________ à l'administration et transmises par celle-ci lors de l'audience du 29 avril 2010. S'appuyant sur ces derniers chiffres - qu'elle considérait comme étant les plus favorables à la recourante - elle en a déduit une différence avec le revenu effectif (32'248 fr. pour 2003 / 32'602 fr. pour 2004) inférieure à 5 % et l'inutilité d'exécuter un parallélisme des revenus.</w:t>
      </w:r>
    </w:p>
    <w:p>
      <w:r>
        <w:rPr>
          <w:b/>
        </w:rPr>
        <w:t>E. 4.2</w:t>
      </w:r>
    </w:p>
    <w:p>
      <w:r>
        <w:t>Sans critiquer directement le jugement cantonal, l'assurée soutient d'une manière générale que, selon les déclarations de son ancien employeur à l'office intimé plus récentes que celles évoquées par les premiers juges (rapport final du 4 février 2003), son revenu pour l'année 2003 se serait élevé à 34'464 fr. et que celui-ci aurait été de 44'057 fr. 85, si elle avait exercé une activité simple et répétitive telle que définie dans la décision litigieuse en fonction de l'Enquête suisse sur la structure des salaires (ESS). Elle en déduit une différence de 22 % et demande que la juridiction cantonale soit contrainte de s'exprimer sur les autres conditions du parallélisme des revenus.</w:t>
      </w:r>
    </w:p>
    <w:p>
      <w:r>
        <w:rPr>
          <w:b/>
        </w:rPr>
        <w:t>E. 5.1</w:t>
      </w:r>
    </w:p>
    <w:p>
      <w:r>
        <w:t>Les considérations des premiers juges (cf. consid. 4.1) et de la recourante (cf. consid. 4.2) mettent en évidence des erreurs manifestes, contradictions ou incohérences qu'il convient de lever préalablement.</w:t>
      </w:r>
    </w:p>
    <w:p>
      <w:r>
        <w:rPr>
          <w:b/>
        </w:rPr>
        <w:t>E. 5.2.1</w:t>
      </w:r>
    </w:p>
    <w:p>
      <w:r>
        <w:t>Il apparaît d'abord que les revenus sans invalidité auxquels font référence la juridiction cantonale (32'248 fr. pour 2003 / 32'602 fr. pour 2004) et l'assurée diffèrent (34'464 fr. pour 2003). Du moment que les chiffres retenus par les premiers juges reposent sur des indications de l'ancien employeur et que la recourante ne les discute pas clairement, on ne peut parler d'une constatation manifestement inexacte des faits, de sorte qu'il n'y a pas lieu de revenir sur cet élément.</w:t>
      </w:r>
    </w:p>
    <w:p>
      <w:r>
        <w:rPr>
          <w:b/>
        </w:rPr>
        <w:t>E. 5.2.2</w:t>
      </w:r>
    </w:p>
    <w:p>
      <w:r>
        <w:t>Il apparaît ensuite que l'assurée se fonde sur les données tirées de l'ESS pour fixer le salaire usuel dans la branche concernée (44'057 fr. 85 pour 2003, d'après les éléments figurant dans la décision litigieuse). Cet argument n'est pas pertinent dès lors que la recourante exerçait une activité dans le domaine agricole (aide-maraîchère; questionnaire pour l'employeur du 31 mars 1998) et qu'elle aurait continué à le faire si son état de santé le lui avait permis (enquête économique sur le ménage du 4 avril 2000; complément à la nouvelle demande de rente du 23 février 2004 ainsi que les courriers des 27 juin 2005 et 27 juin 2007). On ajoutera que si l'ESS tend à décrire la structure salariale de l'ensemble des branches économiques suisses, elle ne s'applique pas au secteur de l'agriculture (cf. notamment Enquête suisse sur la structure des salaires 2006, ch. 4.1 p. 19).</w:t>
      </w:r>
    </w:p>
    <w:p>
      <w:r>
        <w:rPr>
          <w:b/>
        </w:rPr>
        <w:t>E. 5.2.3</w:t>
      </w:r>
    </w:p>
    <w:p>
      <w:r>
        <w:t>Enfin, les chiffres mentionnés par la juridiction cantonale au titre du salaire usuel dans la branche concernée sont plus problématiques. Celle-ci a effectivement construit son argumentation sur des données fournies oralement par le syndicat Y.________ à l'administration (35'893 fr. pour 2003 / 36'180 fr. pour 2004). Outre l'absence de pièces concrètes ou d'indications permettant de déterminer l'origine de ces données, la façon dont elles ont été réunies et présentées ou leur valeur, on relèvera que la comparaison desdites données avec le revenu sans invalidité retenu (32'248 fr. pour 2003 / 32'602 fr. pour 2004) fait apparaître une différence supérieure à 5 % ([35'893 - 32'248] x 100 : 35'893 = ~10, 15 % ; [36'180 - 32'602] x 100 : 36'180 = ~9, 88 %) qui justifierait la mise en oeuvre de la jurisprudence concernant le parallélisme des revenus, contrairement à ce que soutiennent les premiers juges.</w:t>
      </w:r>
    </w:p>
    <w:p>
      <w:r>
        <w:rPr>
          <w:b/>
        </w:rPr>
        <w:t>E. 5.3</w:t>
      </w:r>
    </w:p>
    <w:p>
      <w:r>
        <w:t>Du moment que les cantons ont l'obligation d'édicter des contrats-types pour les travailleurs agricoles ( art. 359 al. 2 CO ), que la juridiction cantonale avait arrêté les salaires habituels minimaux dans le secteur de l'agriculture en fonction du contrat-type en vigueur dans le canton de Vaud (33'363 fr. pour 2003 / 33'630 fr. pour 2004) et que celle-ci n'avait aucun élément concret autre que les recommandations de l'office intimé fondées elles-même sur les déclarations orales du syndicat Y.________ pour justifier l'utilisation des données communiquées par ce dernier, les premiers juges auraient dû appliquer les chiffres tirés du contrat-type pour les travailleurs agricoles vaudois. L'adoption de cette solution n'aurait pas nécessité l'application de la jurisprudence relative au parallélisme des revenus, dans la mesure où la comparaison des salaires pertinents ne mettait pas en évidence une différence de plus de 5 % ([33'363 - 32'248] x 100 : 33'363 = ~3, 34 %; [33'630 - 32'602] x 100 : 33'630 = ~3, 05 %) mais aurait conduit à la négation du droit à la rente (le revenu d'invalide non contesté a été fixé à 20'655 fr. en 2003 et 2004; [33'363 - 20'655] x 100 : 33'363 = ~38, 09 %; [33'630 - 20'655] x 100 : 33'630 = ~38, 58 %). Le Tribunal fédéral ne pouvant cependant pas aller au-delà des conclusions des parties (cf. consid. 1), il convient de confirmer le jugement cantonal.</w:t>
      </w:r>
    </w:p>
    <w:p>
      <w:r>
        <w:rPr>
          <w:b/>
        </w:rPr>
        <w:t>E. 6</w:t>
      </w:r>
    </w:p>
    <w:p>
      <w:r>
        <w:t>La recourante, qui succombe, doit supporter les frais de justice ( art. 66 al. 1 LTF ) et ne peut prétendre des dépens ( art. 68 al. 1 LTF ). L'assistance judiciaire lui est cependant accordée dès lors que les conditions auxquelles l' art. 64 al. 1 et 2 LTF subordonne son attribution sont réalisées. L'assurée est rendue attentive au fait qu'elle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