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9C_670/2023 vom 17. November 2023</w:t>
      </w:r>
    </w:p>
    <w:p>
      <w:r>
        <w:t>Bundesgericht, 2023-11-17, DE</w:t>
      </w:r>
    </w:p>
    <w:p>
      <w:r>
        <w:rPr>
          <w:b/>
        </w:rPr>
        <w:t xml:space="preserve">Quelle: </w:t>
      </w:r>
      <w:r>
        <w:t>https://mcp.opencaselaw.ch/entscheid/bger_9C_670_2023</w:t>
      </w:r>
    </w:p>
    <w:p>
      <w:r>
        <w:t>FR: TF 9C_670/2023 du 17 novembre 2023</w:t>
      </w:r>
    </w:p>
    <w:p>
      <w:r>
        <w:t>IT: TF 9C_670/2023 del 17 novembre 2023</w:t>
      </w:r>
    </w:p>
    <w:p>
      <w:pPr>
        <w:pStyle w:val="Heading2"/>
      </w:pPr>
      <w:r>
        <w:t>Volltext</w:t>
      </w:r>
    </w:p>
    <w:p>
      <w:r>
        <w:t>Bundesgericht</w:t>
      </w:r>
    </w:p>
    <w:p>
      <w:r>
        <w:t>Tribunal fédéral</w:t>
      </w:r>
    </w:p>
    <w:p>
      <w:r>
        <w:t>Tribunale federale</w:t>
      </w:r>
    </w:p>
    <w:p>
      <w:r>
        <w:t>Tribunal federal</w:t>
      </w:r>
    </w:p>
    <w:p>
      <w:r>
        <w:t>9C_670/2023</w:t>
      </w:r>
    </w:p>
    <w:p>
      <w:r>
        <w:t>Urteil vom 17. November 2023</w:t>
      </w:r>
    </w:p>
    <w:p>
      <w:r>
        <w:t>III. öffentlich-rechtliche Abteilung</w:t>
      </w:r>
    </w:p>
    <w:p>
      <w:r>
        <w:t>Besetzung</w:t>
      </w:r>
    </w:p>
    <w:p>
      <w:r>
        <w:t>Bundesrichter Parrino, Präsident,</w:t>
      </w:r>
    </w:p>
    <w:p>
      <w:r>
        <w:t>Gerichtsschreiber Nabold.</w:t>
      </w:r>
    </w:p>
    <w:p>
      <w:r>
        <w:t>Verfahrensbeteiligte</w:t>
      </w:r>
    </w:p>
    <w:p>
      <w:r>
        <w:t>A.________,</w:t>
      </w:r>
    </w:p>
    <w:p>
      <w:r>
        <w:t>Beschwerdeführerin,</w:t>
      </w:r>
    </w:p>
    <w:p>
      <w:r>
        <w:t>gegen</w:t>
      </w:r>
    </w:p>
    <w:p>
      <w:r>
        <w:t>Helsana Versicherungen AG,</w:t>
      </w:r>
    </w:p>
    <w:p>
      <w:r>
        <w:t>Zürichstrasse 130, 8600 Dübendorf,</w:t>
      </w:r>
    </w:p>
    <w:p>
      <w:r>
        <w:t>Beschwerdegegnerin.</w:t>
      </w:r>
    </w:p>
    <w:p>
      <w:r>
        <w:t>Gegenstand</w:t>
      </w:r>
    </w:p>
    <w:p>
      <w:r>
        <w:t>Krankenversicherung,</w:t>
      </w:r>
    </w:p>
    <w:p>
      <w:r>
        <w:t>Beschwerde gegen die Verfügung des Sozialversicherungsgerichts des Kantons Zürich vom 19. September 2023 (KV.2023.00058).</w:t>
      </w:r>
    </w:p>
    <w:p>
      <w:r>
        <w:t>Nach Einsicht</w:t>
      </w:r>
    </w:p>
    <w:p>
      <w:r>
        <w:t>in die Beschwerde vom 24. Oktober 2023 gegen die Verfügung des Sozialversicherungsgerichts des Kantons Zürich vom 19. September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in der angefochtenen Verfügung auf eine Beschwerde der Versicherten nicht eingetreten ist, da sich ihren Eingaben kein Rechtsbegehren und keine sachbezogene Begründung entnehmen liess,</w:t>
      </w:r>
    </w:p>
    <w:p>
      <w:r>
        <w:t>dass die Beschwerdeführerin nicht in nachvollziehbarer Weise darlegt, inwiefern die vorinstanzliche Sichtweise Bundesrecht verletzen sollte,</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dass das sinngemässe Gesuch um unentgeltliche Verbeiständung wegen Aussichtslosigkeit abzuweisen ist, wobei darauf hinzuweisen ist, dass es an der Beschwerdeführerin gewesen wäre, rechtzeitig eine anwaltliche Vertretung zu suchen, wohingegen es ausserhalb des Anwendungsbereichs von Art. 41 Abs. 1 BGG nicht Aufgabe des Bundesgerichts ist, entsprechende Kontakte zu vermitteln (vgl. Urteil 9C_593/2022 vom 26. Januar 2023),</w:t>
      </w:r>
    </w:p>
    <w:p>
      <w:r>
        <w:t>erkennt der Präsident:</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17. November 2023</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