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9C_667/2024 vom 23. Dezember 2024</w:t>
      </w:r>
    </w:p>
    <w:p>
      <w:r>
        <w:t>Bundesgericht, 2024-12-23, DE</w:t>
      </w:r>
    </w:p>
    <w:p>
      <w:r>
        <w:rPr>
          <w:b/>
        </w:rPr>
        <w:t xml:space="preserve">Quelle: </w:t>
      </w:r>
      <w:r>
        <w:t>https://mcp.opencaselaw.ch/entscheid/bger_9C_667_2024</w:t>
      </w:r>
    </w:p>
    <w:p>
      <w:r>
        <w:t>FR: TF 9C_667/2024 du 23 décembre 2024</w:t>
      </w:r>
    </w:p>
    <w:p>
      <w:r>
        <w:t>IT: TF 9C_667/2024 del 23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9C_667/2024</w:t>
      </w:r>
    </w:p>
    <w:p>
      <w:r>
        <w:t>Urteil vom 23. Dezember 2024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Sanitas Grundversicherungen AG, Länggassstrasse 7, Postfach 8749, 3001 Bern,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das Urteil des Verwaltungsgerichts des Kantons Graubünden vom 21. Oktober 2024 (S 24 65).</w:t>
      </w:r>
    </w:p>
    <w:p>
      <w:r>
        <w:t>Nach Einsicht</w:t>
      </w:r>
    </w:p>
    <w:p>
      <w:r>
        <w:t>in die Beschwerde vom 22. November 2024 (Poststempel) gegen das Urteil des Verwaltungsgerichts des Kantons Graubünden vom 21. Oktober 2024,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die Vorinstanz den Beschwerdeführer verpflichtet hat, der Beschwerdegegnerin Fr. 905.85 für offene Prämienforderungen nebst Zins zu 5 % seit 1. Oktober 2022 auf Fr. 301.95, seit 1. November 2022 auf Fr. 301.95 und seit 1. Dezember 2022 auf Fr. 301.95 sowie Mahngebühren von Fr. 30.- und Umtriebskosten von Fr. 120.- zu bezahlen,</w:t>
      </w:r>
    </w:p>
    <w:p>
      <w:r>
        <w:t>dass sie in diesem Umfang den Rechtsvorschlag in der Betreibung Nr. 22400802 des Betreibungsamts Prättigau/Davos aufgehoben und der Beschwerdegegnerin die definitive Rechtsöffnung erteilt hat,</w:t>
      </w:r>
    </w:p>
    <w:p>
      <w:r>
        <w:t>dass sie dem Beschwerdeführer zudem die offenen Betreibungskosten in der Höhe von Fr. 74.- auferlegt hat,</w:t>
      </w:r>
    </w:p>
    <w:p>
      <w:r>
        <w:t>dass der Beschwerdeführer es gänzlich vermissen lässt, auf die Erwägungen der Vorinstanz einzugehen und darzulegen, inwiefern diese Recht verletzen,</w:t>
      </w:r>
    </w:p>
    <w:p>
      <w:r>
        <w:t>dass die Beschwerde daher den inhaltlichen Mindestanforderungen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und das Gesuch um unentgeltliche Prozessführung daher gegenstandslos wird,</w:t>
      </w:r>
    </w:p>
    <w:p>
      <w:r>
        <w:t>dass die unentgeltliche Verbeiständung infolge Aussichtslosigkeit des Rechtsbegehrens ausscheidet (Art. 64 Art.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auferlegt.</w:t>
      </w:r>
    </w:p>
    <w:p>
      <w:r>
        <w:t>3.</w:t>
      </w:r>
    </w:p>
    <w:p>
      <w:r>
        <w:t>Dieses Urteil wird den Parteien, dem Verwaltungsgericht des Kantons Graubünden und dem Bundesamt für Gesundheit schriftlich mitgeteilt.</w:t>
      </w:r>
    </w:p>
    <w:p>
      <w:r>
        <w:t>Luzern, 23. Dezember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