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9C_666/2010 vom 14. Dezember 2010</w:t>
      </w:r>
    </w:p>
    <w:p>
      <w:r>
        <w:t>Bundesgericht, 2010-12-14, DE</w:t>
      </w:r>
    </w:p>
    <w:p>
      <w:r>
        <w:rPr>
          <w:b/>
        </w:rPr>
        <w:t xml:space="preserve">Quelle: </w:t>
      </w:r>
      <w:r>
        <w:t>https://mcp.opencaselaw.ch/entscheid/bger_9C_666_2010</w:t>
      </w:r>
    </w:p>
    <w:p>
      <w:r>
        <w:t>FR: TF 9C_666/2010 du 14 décembre 2010</w:t>
      </w:r>
    </w:p>
    <w:p>
      <w:r>
        <w:t>IT: TF 9C_666/2010 del 14 dicembre 2010</w:t>
      </w:r>
    </w:p>
    <w:p>
      <w:pPr>
        <w:pStyle w:val="Heading2"/>
      </w:pPr>
      <w:r>
        <w:t>Erwägungen</w:t>
      </w:r>
    </w:p>
    <w:p>
      <w:r>
        <w:rPr>
          <w:b/>
        </w:rPr>
        <w:t>E. 1</w:t>
      </w:r>
    </w:p>
    <w:p>
      <w:r>
        <w:t>Die Beschwerde in öffentlich-rechtlichen Angelegenheiten ( Art. 82 ff. BGG ) kann wegen Rechtsverletzung gemäss Art. 95 und Art.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wozu auch die unvollständige Tatsachenermittlung zählt.</w:t>
      </w:r>
    </w:p>
    <w:p>
      <w:r>
        <w:rPr>
          <w:b/>
        </w:rPr>
        <w:t>E. 2</w:t>
      </w:r>
    </w:p>
    <w:p>
      <w:r>
        <w:t>Im angefochtenen Entscheid werden die zur Beurteilung der Sache massgeblichen Rechtsgrundlagen der Invaliditätsbemessung zutreffend dargelegt. Darauf wird verwiesen.</w:t>
      </w:r>
    </w:p>
    <w:p>
      <w:r>
        <w:rPr>
          <w:b/>
        </w:rPr>
        <w:t>E. 3</w:t>
      </w:r>
    </w:p>
    <w:p>
      <w:r>
        <w:t>Streitig und zu prüfen ist der Grad der Arbeitsfähigkeit.</w:t>
      </w:r>
    </w:p>
    <w:p>
      <w:r>
        <w:rPr>
          <w:b/>
        </w:rPr>
        <w:t>E. 3.1</w:t>
      </w:r>
    </w:p>
    <w:p>
      <w:r>
        <w:t>Das kantonale Gericht kam zum Schluss, es seien keine Gründe ersichtlich, an den objektiven und überzeugenden Ausführungen der Experten der Klinik X.________ im Gutachten vom 25. August 2008 zu zweifeln, die dem Beschwerdeführer in der bisherigen und jeder anderen Tätigkeit eine 100-prozentige Arbeitsfähigkeit attestierten. Dem Bericht könne voller Beweiswert zugemessen werden. Eine Zweitbegutachtung durch eine spezialisierte Institution (Paraplegiker-Zentrum) sei nicht notwendig. Der mit überwiegender Wahrscheinlichkeit als rechtserheblich zu betrachtende Sachverhalt ergebe sich genügend klar aus den medizinischen Akten, die nicht ergänzt werden müssten und nicht mangelhaft seien.</w:t>
      </w:r>
    </w:p>
    <w:p>
      <w:r>
        <w:rPr>
          <w:b/>
        </w:rPr>
        <w:t>E. 3.2</w:t>
      </w:r>
    </w:p>
    <w:p>
      <w:r>
        <w:t>Der Beschwerdeführer rügt diese Sachverhaltswürdigung, die hauptsächlich auf das MEDAS-Gutachten abstelle, das im Widerspruch zu den Berichten der behandelnden Ärzte des Rehabilitationszentrums Y.________ stehe. Die Verwaltung habe bundesrechtswidrig weitere Abklärungen unterlassen und die Vorinstanz dieses Vorgehen zu Unrecht geschützt.</w:t>
      </w:r>
    </w:p>
    <w:p>
      <w:r>
        <w:rPr>
          <w:b/>
        </w:rPr>
        <w:t>E. 3.3</w:t>
      </w:r>
    </w:p>
    <w:p>
      <w:r>
        <w:t>Die Rüge ist gerechtfertigt. Das Gutachten der Klinik X.________ beschreibt den Beschwerdeführer als Schmerzpatient mit subjektiver Krankheitsüberzeugung und massivem sekundärem Krankheitsgewinn. Es kommt zum Schluss, der Versicherte sei aus pluridisziplinärer orthopädisch-neurologisch-psychiatrischer Sicht als vollumfänglich arbeitsfähig anzusehen. Das Rehabilitationszentrum Y.________ hat sich eingehend mit dem Gutachten auseinandergesetzt und im Bericht vom 25. Februar 2009 insistiert, dass die Beschwerden eine organische Ursache hätten. Es hat dies mit eindeutigen Befunden (u.a. Blasenfunktionsstörung) belegt und sieht einen Zusammenhang mit der Querschnittproblematik. Die Klinik X.________ kann die Blasenfunktionsstörung nicht erklären. Wegen der sehr unterschiedlichen neurologischen und paraplegischen Einschätzungen der Klinik X.________ und des Rehabilitationszentrums Y.________ besteht Unklarheit vorab gerade in der Einschätzung der Arbeitsfähigkeit. Die vorinstanzliche Beurteilung dieser Frage beruht teilweise auf einer unvollständigen medizinischen Sachverhaltsfeststellung. Es konnte (und kann) hier nicht auf die Erhebung weiterer Beweismittel, und damit auf die vor- und letztinstanzlich beantragten zusätzlichen Abklärungen, verzichtet werden. Zwar hat die Vorinstanz richtig dargelegt, dass nicht jede nach einer Administrativbegutachtung auftauchende divergierende Auffassung der behandelnden Ärzte zu Beweisweiterungen Anlass gibt; davon ist aber abzuweichen, wenn wie hier die Kritik objektive Befunde und nachprüfbare Angaben enthält, welche die bisherige Sichtweise in Frage stellen können (Urteil 9C_210/2010 E. 2.3 in fine). Die erforderliche beweismässige Klärung lässt sich nur durch ein Gerichtsgutachten erreichen (vgl. BGE 122 V 157 E. 1d in fine S. 163). Die Sache ist an die Vorinstanz zurückzuweisen, damit sie ein solches bei einer bisher nicht mit dem Beschwerdeführer befassten spezialisierten Klinik einholt. Anschliessend wird die Vorinstanz über die Beschwerde neu entscheiden.</w:t>
      </w:r>
    </w:p>
    <w:p>
      <w:r>
        <w:rPr>
          <w:b/>
        </w:rPr>
        <w:t>E. 4</w:t>
      </w:r>
    </w:p>
    <w:p>
      <w:r>
        <w:t>Die IV-Stelle hat als unterliegende Partei sowohl die Gerichtskosten zu tragen ( Art. 66 Abs. 1 BGG ), als auch eine Parteientschädigung zu vergüten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