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9C_659/2024 vom 20. Februar 2025</w:t>
      </w:r>
    </w:p>
    <w:p>
      <w:r>
        <w:t>Bundesgericht, 2025-02-20, FR</w:t>
      </w:r>
    </w:p>
    <w:p>
      <w:r>
        <w:rPr>
          <w:b/>
        </w:rPr>
        <w:t xml:space="preserve">Quelle: </w:t>
      </w:r>
      <w:r>
        <w:t>https://mcp.opencaselaw.ch/entscheid/bger_9C_659_2024</w:t>
      </w:r>
    </w:p>
    <w:p>
      <w:r>
        <w:t>FR: TF 9C_659/2024 du 20 février 2025</w:t>
      </w:r>
    </w:p>
    <w:p>
      <w:r>
        <w:t>IT: TF 9C_659/2024 del 20 febbraio 2025</w:t>
      </w:r>
    </w:p>
    <w:p>
      <w:pPr>
        <w:pStyle w:val="Heading2"/>
      </w:pPr>
      <w:r>
        <w:t>Erwägungen</w:t>
      </w:r>
    </w:p>
    <w:p>
      <w:r>
        <w:rPr>
          <w:b/>
        </w:rPr>
        <w:t>E. 1.1</w:t>
      </w:r>
    </w:p>
    <w:p>
      <w:r>
        <w:t>La décision attaquée, qui porte sur le refus de l'assistance judiciaire en procédure cantonale, constitue une décision incidente au sens de l' art. 93 LTF . Le recours n'est dès lors recevable que si la décision incidente peut causer un préjudice irréparable ( art. 93 al. 1 let. a LTF ), la seconde hypothèse prévue à l' art. 93 al. 1 let. b LTF n'entrant manifestement pas en considération ( ATF 139 V 600 consid. 2.2 et 2.3; 133 IV 335 consid. 4).</w:t>
      </w:r>
    </w:p>
    <w:p>
      <w:r>
        <w:rPr>
          <w:b/>
        </w:rPr>
        <w:t>E. 1.2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139 V 42 consid. 3.1; 138 III 46 consid. 1.2; 137 III 324 consid. 1.1). De ce point de vue, un dommage économique ou de pur fait n'est en revanche pas considéré comme un dommage irréparable ( ATF 137 V 314 consid. 2.2.1; 137 III 380 consid. 1.2.1; 135 II 30 consid. 1.3.4). Savoir si un tel préjudice existe s'apprécie par rapport aux effets de la décision incidente sur la cause principale, respectivement la procédure principale ( ATF 141 III 80 consid. 1.2). Il appartient au recourant d'alléguer et d'établir la possibilité que la décision incidente lui cause un préjudice irréparable, à moins que celui-ci ne soit d'emblée évident ( ATF 141 III 80 consid. 1.2).</w:t>
      </w:r>
    </w:p>
    <w:p>
      <w:r>
        <w:rPr>
          <w:b/>
        </w:rPr>
        <w:t>E. 2.1</w:t>
      </w:r>
    </w:p>
    <w:p>
      <w:r>
        <w:t>En l'espèce, le recourant n'allègue pas que la décision incidente du 14 novembre 2024 est susceptible de lui causer un préjudice irréparable au sens de l'art. 93 al. 1 lit. a LTF, si bien qu'il convient d'examiner si un tel préjudice ne fait d'emblée aucun doute.</w:t>
      </w:r>
    </w:p>
    <w:p>
      <w:r>
        <w:rPr>
          <w:b/>
        </w:rPr>
        <w:t>E. 2.2</w:t>
      </w:r>
    </w:p>
    <w:p>
      <w:r>
        <w:t>Le refus de l'assistance judiciaire et de la désignation d'un avocat d'office est susceptible de causer un préjudice irréparable lorsqu'une avance de frais doit être fournie dans un court délai ( ATF 128 V 199 consid. 2b) ou lorsque le requérant est amené à devoir défendre ses intérêts sans l'assistance d'un mandataire ( ATF 129 I 129 consid. 1.1; 129 I 281 consid. 1.1; arrêt 8C_480/2016 du 17 novembre 2016 consid. 1.4 ss). En l'espèce, la juridiction cantonale a mis le recourant au bénéfice de l'assistance judiciaire partielle, limitée à la dispense des avances de frais et de sûretés ainsi que des émoluments de justice. La requête ne porte donc que sur le droit à l'assistance d'un avocat.</w:t>
      </w:r>
    </w:p>
    <w:p>
      <w:r>
        <w:rPr>
          <w:b/>
        </w:rPr>
        <w:t>E. 2.3</w:t>
      </w:r>
    </w:p>
    <w:p>
      <w:r>
        <w:t>La décision du 14 novembre 2024 a été rendue pendant l'échange d'écritures. Le 7 novembre 2024, la juridiction cantonale avait en effet transmis au recourant la réponse de Helsana du 6 novembre 2024 à son recours du 2 septembre 2024, en lui impartissant un délai au 9 décembre 2024 pour faire valoir ses observations. Il est ainsi évident que l'assuré courrait le risque de ne pas pouvoir faire valoir ses droits en raison du refus de l'assistance judiciaire. La décision incidente entreprise ayant un effet sur la cause principale, respectivement sur la procédure principale, il en résulte un préjudice irréparable au sens de l' art. 93 al. 1 let. a LTF . Partant, il y a lieu d'entrer en matière sur le recours.</w:t>
      </w:r>
    </w:p>
    <w:p>
      <w:r>
        <w:rPr>
          <w:b/>
        </w:rPr>
        <w:t>E. 3.1</w:t>
      </w:r>
    </w:p>
    <w:p>
      <w:r>
        <w:t>S'agissant du litige sur le fond, le recourant reproche à la juridiction cantonale d'avoir nié son droit à l'assistance d'un avocat. Il se réfère à l' art. 118 al. 1 CPC , qui prévoit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peut déjà être accordée pour la préparation du procès (let. c). Dans ce contexte, l'assuré fait valoir que Helsana dispose d'un service juridique composé d'avocats et qu'elle est représentée par un avocat, contrairement à lui.</w:t>
      </w:r>
    </w:p>
    <w:p>
      <w:r>
        <w:rPr>
          <w:b/>
        </w:rPr>
        <w:t>E. 3.2</w:t>
      </w:r>
    </w:p>
    <w:p>
      <w:r>
        <w:t>La décision attaquée se fonde sur les art. 61 let . f LPGA et 2 de la loi valaisanne du 11 février 2009 sur l'assistance judiciaire (LAJ-VS; RS/VS 177.7), qui traitent des conditions du droit à l'assistance judiciaire, ainsi que sur les garanties minimales en la matière offertes par l' art. 29 al. 3 Cst. De manière générale, dans le domaine des assurances sociales, les conditions d'octroi du droit à l'assistance judiciaire en procédure cantonale sont réalisées si le requérant est indigent, si l'assistance d'un avocat est nécessaire ou du moins indiquée et si les conclusions du recours ne paraissent pas d'emblée vouées à l'échec ( ATF 140 V 521 consid. 9.1 et les références; cf. aussi arrêt 9C_566/2020 du 16 juin 2021 consid. 6.2).</w:t>
      </w:r>
    </w:p>
    <w:p>
      <w:r>
        <w:t>Si la juridiction cantonale a admis que le recourant remplissait la condition d'indigence et que le recours formé contre la décision sur opposition du 23 juillet 2024 n'apparaissait pas d'emblée dénué de chances de succès, elle a toutefois nié que la désignation d'un avocat d'office fût nécessaire. Elle a justifié son point de vue en indiquant que ni la procédure applicable ni le litige qui lui était soumis ne soulevaient de difficultés particulières, sous l'angle des faits ou du droit.</w:t>
      </w:r>
    </w:p>
    <w:p>
      <w:r>
        <w:rPr>
          <w:b/>
        </w:rPr>
        <w:t>E. 3.3</w:t>
      </w:r>
    </w:p>
    <w:p>
      <w:r>
        <w:t>En ce que le recourant se réfère à l' art. 118 CPC , soit à une disposition qui régit les conditions du droit à l'assistance judiciaire en matière civile, son argumentation est mal fondée. La question de l'assistance, nécessaire ou du moins indiquée, d'un avocat pour la procédure cantonale en matière d'assurance sociale, où la maxime inquisitoire s'applique ( art. 61 let . c LPGA), doit être tranchée d'après les circonstances concrètes objectives et subjectives, en examinant si l'affaire soulève des difficultés en fait et en droit telles que la personne assurée n'est pas en mesure de les résoudre seule, comme l'a dûment rappelé l'instance précédente.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(arrêt I 127/07 du 7 janvier 2008 consid. 4.2; cf. aussi ATF 125 V 32 consid. 4b; 103 V 46 consid. b, 98 V 115 consid. 3a et les références). Le fait que la partie adverse est assistée d'un avocat ne suffit dès lors pas en tant que tel pour admettre la nécessité de l'assistance d'un avocat.</w:t>
      </w:r>
    </w:p>
    <w:p>
      <w:r>
        <w:t>Pour le surplus, en se limitant à affirmer que l'aide d'un avocat pourrait lui être précieuse, étant donné qu'il est étranger et qu'il ne maîtrise que partiellement les différentes lois suisses, le recourant ne prend pas position sur les motifs qui ont conduit la juridiction cantonale à nier dans son cas la nécessité de l'aide d'un avocat, ni ne démontre en quoi celle-ci aurait fait une application arbitraire du droit cantonal ou violé l' art. 61 let . f LPGA ou l' art 29 al. 3 Cst. Il n'explique en particulier nullement en quoi sa cause soulèverait des difficultés particulières - sous l'angle des faits ou du droit - rendant nécessaire l'assistance d'un avocat. Partant, le recours ne répond pas aux exigences des art. 42 al. 1 et 2 et 106 al. 2 LTF sur ce point. Il est mal fondé pour le reste.</w:t>
      </w:r>
    </w:p>
    <w:p>
      <w:r>
        <w:rPr>
          <w:b/>
        </w:rPr>
        <w:t>E. 4</w:t>
      </w:r>
    </w:p>
    <w:p>
      <w:r>
        <w:t>Compte tenu des circonstances, il convient de renoncer à la perception des frais judiciaires (art. 66 al. 1, 2e phrase, LTF), ce qui rend sur ce point sans objet la requête d'assistance judiciaire (cf. art. 64 al. 1 LTF ). Dans la mesure où celle-ci tendrait également à la désignation d'un avocat d'office (cf. art. 64 al. 2 LTF ), elle doit être rejetée vu l'absence manifeste de chances de succès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