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9C_657/2020 vom 10. November 2020</w:t>
      </w:r>
    </w:p>
    <w:p>
      <w:r>
        <w:t>Bundesgericht, 2020-11-10, FR</w:t>
      </w:r>
    </w:p>
    <w:p>
      <w:r>
        <w:rPr>
          <w:b/>
        </w:rPr>
        <w:t xml:space="preserve">Quelle: </w:t>
      </w:r>
      <w:r>
        <w:t>https://mcp.opencaselaw.ch/entscheid/bger_9C_657_2020</w:t>
      </w:r>
    </w:p>
    <w:p>
      <w:r>
        <w:t>FR: TF 9C_657/2020 du 10 novembre 2020</w:t>
      </w:r>
    </w:p>
    <w:p>
      <w:r>
        <w:t>IT: TF 9C_657/2020 del 10 novembre 2020</w:t>
      </w:r>
    </w:p>
    <w:p>
      <w:pPr>
        <w:pStyle w:val="Heading2"/>
      </w:pPr>
      <w:r>
        <w:t>Volltext</w:t>
      </w:r>
    </w:p>
    <w:p>
      <w:r>
        <w:t>Bundesgericht</w:t>
      </w:r>
    </w:p>
    <w:p>
      <w:r>
        <w:t>Tribunal fédéral</w:t>
      </w:r>
    </w:p>
    <w:p>
      <w:r>
        <w:t>Tribunale federale</w:t>
      </w:r>
    </w:p>
    <w:p>
      <w:r>
        <w:t>Tribunal federal</w:t>
      </w:r>
    </w:p>
    <w:p>
      <w:r>
        <w:t>9C_657/2020</w:t>
      </w:r>
    </w:p>
    <w:p>
      <w:r>
        <w:t>Arrêt du 10 novembre 2020</w:t>
      </w:r>
    </w:p>
    <w:p>
      <w:r>
        <w:t>IIe Cour de droit social</w:t>
      </w:r>
    </w:p>
    <w:p>
      <w:r>
        <w:t>Composition</w:t>
      </w:r>
    </w:p>
    <w:p>
      <w:r>
        <w:t>M. le Juge fédéral Parrino, Président.</w:t>
      </w:r>
    </w:p>
    <w:p>
      <w:r>
        <w:t>Greffier : M. Cretton.</w:t>
      </w:r>
    </w:p>
    <w:p>
      <w:r>
        <w:t>Participants à la procédure</w:t>
      </w:r>
    </w:p>
    <w:p>
      <w:r>
        <w:t>A.________,</w:t>
      </w:r>
    </w:p>
    <w:p>
      <w:r>
        <w:t>agissant par sa mère,</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7 septembre 2020 (AI 238/19-305/2020).</w:t>
      </w:r>
    </w:p>
    <w:p>
      <w:r>
        <w:t>Vu :</w:t>
      </w:r>
    </w:p>
    <w:p>
      <w:r>
        <w:t>le recours interjeté par A.________ le 8 octobre 2020 (timbre postal) contre le jugement rendu par le Tribunal cantonal du canton de Vaud, Cour des assurances sociales, le 7 septembre 2020,</w:t>
      </w:r>
    </w:p>
    <w:p>
      <w:r>
        <w:t>le rapport établi par le docteur B.________, chef de l'Unité de neurologie et neuroréhabilitation pédiatrique de l'Hôpital C.________ le 1</w:t>
      </w:r>
    </w:p>
    <w:p>
      <w:r>
        <w:t>er octobre 2020, déposé à l'appui du recours,</w:t>
      </w:r>
    </w:p>
    <w:p>
      <w:r>
        <w:t>l'ordonnance du 12 octobre 2020, par laquelle le Tribunal fédéral a informé l'assuré qu'il lui accordait un délai échéant le 23 octobre 2020 pour lui faire parvenir l'acte attaqué, faute de quoi il ne serait pas donné suite à son écriture du 8 octobre 2020,</w:t>
      </w:r>
    </w:p>
    <w:p>
      <w:r>
        <w:t>la lettre déposée le 16 octobre 2020 (timbre postal) par l'intéressé à la suite de cet avertissement, ainsi que son annexe,</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qu'il ne peut être tenu compte du rapport du docteur B.________ produit par le recourant pour la première fois en instance fédérale dès lors qu'il a été établi postérieurement au jugement attaqué et qu'il ne résulte pas de celui-ci ( art. 99 al. 1 LTF ),</w:t>
      </w:r>
    </w:p>
    <w:p>
      <w:r>
        <w:t>qu'en l'espèce, le tribunal cantonal a confirmé une décision du 23 mai 2019 par laquelle l'Office de l'assurance-invalidité pour le canton de Vaud avait réduit l'allocation pour impotent, ramenée d'un degré moyen à un degré faible, et supprimé le supplément pour soins intenses au motif que le recourant n'avait plus besoin d'aide que pour trois actes ordinaires de la vie et ne nécessitait plus de surveillance personnelle permanente,</w:t>
      </w:r>
    </w:p>
    <w:p>
      <w:r>
        <w:t>que, dans ses écritures des 8 et 16 octobres 2020, en substance identiques, l'assuré se contente d'alléguer la persistance d'un besoin quotidien d'aide pour accomplir la majorité des actes ordinaires de la vie et d'une surveillance personnelle permanente en rappelant sa situation médicale, familiale et scolaire,</w:t>
      </w:r>
    </w:p>
    <w:p>
      <w:r>
        <w:t>que, ce faisant, il ne critique nullement le jugement entrepris et ne démontre pas que et en quoi les premiers juges auraient violé le droit fédéral au sens de l' art. 95 let. a LTF ou constaté les faits d'une façon manifestement inexacte (ou arbitraire, cf. ATF 134 V 53 consid. 4.3 p. 62)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10 novembre 2020</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