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9C_654/2020 vom 27. Oktober 2020</w:t>
      </w:r>
    </w:p>
    <w:p>
      <w:r>
        <w:t>Bundesgericht, 2020-10-27, DE</w:t>
      </w:r>
    </w:p>
    <w:p>
      <w:r>
        <w:rPr>
          <w:b/>
        </w:rPr>
        <w:t xml:space="preserve">Quelle: </w:t>
      </w:r>
      <w:r>
        <w:t>https://mcp.opencaselaw.ch/entscheid/bger_9C_654_2020</w:t>
      </w:r>
    </w:p>
    <w:p>
      <w:r>
        <w:t>FR: TF 9C_654/2020 du 27 octobre 2020</w:t>
      </w:r>
    </w:p>
    <w:p>
      <w:r>
        <w:t>IT: TF 9C_654/2020 del 27 ottobre 2020</w:t>
      </w:r>
    </w:p>
    <w:p>
      <w:pPr>
        <w:pStyle w:val="Heading2"/>
      </w:pPr>
      <w:r>
        <w:t>Volltext</w:t>
      </w:r>
    </w:p>
    <w:p>
      <w:r>
        <w:t>Bundesgericht</w:t>
      </w:r>
    </w:p>
    <w:p>
      <w:r>
        <w:t>Tribunal fédéral</w:t>
      </w:r>
    </w:p>
    <w:p>
      <w:r>
        <w:t>Tribunale federale</w:t>
      </w:r>
    </w:p>
    <w:p>
      <w:r>
        <w:t>Tribunal federal</w:t>
      </w:r>
    </w:p>
    <w:p>
      <w:r>
        <w:t>9C_654/2020</w:t>
      </w:r>
    </w:p>
    <w:p>
      <w:r>
        <w:t>Urteil vom 27. Oktober 2020</w:t>
      </w:r>
    </w:p>
    <w:p>
      <w:r>
        <w:t>II. sozialrechtliche Abteilung</w:t>
      </w:r>
    </w:p>
    <w:p>
      <w:r>
        <w:t>Besetzung</w:t>
      </w:r>
    </w:p>
    <w:p>
      <w:r>
        <w:t>Bundesrichter Meyer, als Einzelrichter,</w:t>
      </w:r>
    </w:p>
    <w:p>
      <w:r>
        <w:t>Gerichtsschreiberin Dormann.</w:t>
      </w:r>
    </w:p>
    <w:p>
      <w:r>
        <w:t>Verfahrensbeteiligte</w:t>
      </w:r>
    </w:p>
    <w:p>
      <w:r>
        <w:t>A.________,</w:t>
      </w:r>
    </w:p>
    <w:p>
      <w:r>
        <w:t>c/o Thomy's,</w:t>
      </w:r>
    </w:p>
    <w:p>
      <w:r>
        <w:t>Beschwerdeführer,</w:t>
      </w:r>
    </w:p>
    <w:p>
      <w:r>
        <w:t>gegen</w:t>
      </w:r>
    </w:p>
    <w:p>
      <w:r>
        <w:t>Ausgleichskasse Luzern,</w:t>
      </w:r>
    </w:p>
    <w:p>
      <w:r>
        <w:t>Würzenbachstrasse 8, 6006 Luzern,</w:t>
      </w:r>
    </w:p>
    <w:p>
      <w:r>
        <w:t>Beschwerdegegnerin.</w:t>
      </w:r>
    </w:p>
    <w:p>
      <w:r>
        <w:t>Gegenstand</w:t>
      </w:r>
    </w:p>
    <w:p>
      <w:r>
        <w:t>Ergänzungsleistung zur AHV/IV,</w:t>
      </w:r>
    </w:p>
    <w:p>
      <w:r>
        <w:t>Beschwerde gegen den Entscheid des Kantonsgerichts Luzern vom 11. September 2020 (5V 19 393).</w:t>
      </w:r>
    </w:p>
    <w:p>
      <w:r>
        <w:t>Nach Einsicht</w:t>
      </w:r>
    </w:p>
    <w:p>
      <w:r>
        <w:t>in die Beschwerde vom 15. Oktober 2020 (Poststempel) gegen den Entscheid des Kantonsgerichts Luzern vom 11.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sich die Ausführungen in der Beschwerde auf rein appellatorische Kritik beschränken und ihnen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des Beschwerdeführers daher den inhaltlichen Mindestanforderungen an eine Beschwerde offensichtlich nicht genügt,</w:t>
      </w:r>
    </w:p>
    <w:p>
      <w:r>
        <w:t>dass deshalb im vereinfachten Verfahren nach Art. 108 Abs. 1 lit. b und Abs. 2 BGG auf die Beschwerde nicht einzutreten ist,</w:t>
      </w:r>
    </w:p>
    <w:p>
      <w:r>
        <w:t>dass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27. Oktober 2020</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