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649/2019 vom 13. Januar 2020</w:t>
      </w:r>
    </w:p>
    <w:p>
      <w:r>
        <w:t>Bundesgericht, 2020-01-13, DE</w:t>
      </w:r>
    </w:p>
    <w:p>
      <w:r>
        <w:rPr>
          <w:b/>
        </w:rPr>
        <w:t xml:space="preserve">Quelle: </w:t>
      </w:r>
      <w:r>
        <w:t>https://mcp.opencaselaw.ch/entscheid/bger_9C_649_2019</w:t>
      </w:r>
    </w:p>
    <w:p>
      <w:r>
        <w:t>FR: TF 9C 649/2019 du 13 janvier 2020</w:t>
      </w:r>
    </w:p>
    <w:p>
      <w:r>
        <w:t>IT: TF 9C 649/2019 del 13 gennaio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Der Anspruch auf eine Rente der Invalidenversicherung setzt u.a. einen Invaliditätsgrad von mindestens 40 % voraus ( Art. 28 Abs. 1 lit. c und Abs. 2 IVG ).</w:t>
      </w:r>
    </w:p>
    <w:p>
      <w:r>
        <w:rPr>
          <w:b/>
        </w:rPr>
        <w:t>E. 2.2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141 V 9 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(SVR 2018 IV Nr. 20 S. 63, 9C_535/2017 E. 2.1; 2017 IV Nr. 4 S. 7, 9C_770/2015 E. 2.2).</w:t>
      </w:r>
    </w:p>
    <w:p>
      <w:r>
        <w:rPr>
          <w:b/>
        </w:rPr>
        <w:t>E. 3.1</w:t>
      </w:r>
    </w:p>
    <w:p>
      <w:r>
        <w:t>Das kantonale Gericht hat der versicherungsinternen Beurteilung von Prof. Dr. med. B.________ (Untersuchungsbericht vom 14. August 2017; Stellungnahme vom 15. September 2017) Beweiskraft beigemessen und gestützt darauf einen Revisionsgrund (E. 2.2) im Sinne einer Verbesserung des Gesundheitszustandes im Vergleich zum Zeitpunkt der Rentenzusprache mit Verfügung vom 16. November 2015 bejaht. Ausgehend von einer 80%igen Arbeitsfähigkeit in leidensangepasster Tätigkeit sowie in Anwendung des Einkommensvergleichs hat es einen Invaliditätsgrad von 29 % ermittelt und den fortdauernden Rentenanspruch der Beschwerdeführerin verneint.</w:t>
      </w:r>
    </w:p>
    <w:p>
      <w:r>
        <w:rPr>
          <w:b/>
        </w:rPr>
        <w:t>E. 3.2</w:t>
      </w:r>
    </w:p>
    <w:p>
      <w:r>
        <w:t>Streitig und damit zu prüfen ist, ob die Vorinstanz in medizinischer Hinsicht zu Recht dem RAD-Facharzt gefolgt ist.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142 V 58 E. 5.1 S. 65; 139 V 225 E. 5.2 S. 229; 135 V 465 E. 4.4 S. 470).</w:t>
      </w:r>
    </w:p>
    <w:p>
      <w:r>
        <w:rPr>
          <w:b/>
        </w:rPr>
        <w:t>E. 4.2</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(vgl. E. 1).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5.1</w:t>
      </w:r>
    </w:p>
    <w:p>
      <w:r>
        <w:t>Die Beschwerdeführerin beanstandet u.a. den Beweiswert der medizinischen Beurteilung von Prof. Dr. med. B.________. Hinsichtlich der Erforderlichkeit bildgebender Abklärungen am Bewegungsapparat ist auf die korrekten Ausführungen im angefochtenen Entscheid zu verweisen (vorinstanzliche Erwägung 5.2.). Der RAD-Facharzt liess Brust- und Lendenwirbelsäule (BWS, LWS) am 27. Juni 2017 röntgen. Die Erkenntnisse daraus setzte er in Bezug zu den von ihm gleichentags erhobenen klinischen Befunden und zu den Angaben der Versicherten betreffend ihre Aktivitäten. Sodann begründete er explizit, weshalb eine weitergehende Bildgebung der Wirbelsäule entbehrlich sei (Stellungnahme vom 14. August 2017 S. 4; Untersuchungsbericht vom 14. August 2017; Stellungnahme vom 11. Juli 2018 S. 2 ff.). Im Zusammenhang mit der Schulterproblematik links beschränkte sich Prof. Dr. med. B.________ auf eine klinische Untersuchung, was bei weitgehend fehlenden Klagen in diesem Bereich nicht zu beanstanden ist (vgl. Untersuchungsbericht vom 14. August 2017 S. 4 ff.). Die fachärztlichen Erkenntnisse fanden in Form einer (gewissen) reduzierten Schulterfunktion sowie Belastbarkeit der Wirbelsäule und eines um (höchstens) 20 % reduzierten Rendements Eingang in die Arbeitsfähigkeitsschätzung. Die eingetretene Verbesserung des Gesundheitszustandes im Vergleich zum Zeitpunkt der Rentenzusprache mit Verfügung vom 16. November 2015 begründete Prof. Dr. med. B.________ schliesslich in nachvollziehbarer Weise (Stellungnahme vom 15. September 2017 S. 2 f.). A lleine der Umstand, dass Berichte von behandelnden Ärzten der Beurteilung des RAD-Facharztes widersprechen, vermag - entgegen der Ansicht der Beschwerdeführerin - noch keine Zweifel an der Beweiskraft eines versicherungsinternen Berichtes zu begründen. Diesbezüglich ist die Würdigung der medizinischen Unterlagen entscheidend (hierzu nachfolgend E. 5.2.2 f.). Die Rügen zielen ins Leere.</w:t>
      </w:r>
    </w:p>
    <w:p>
      <w:r>
        <w:rPr>
          <w:b/>
        </w:rPr>
        <w:t>E. 5.2.1</w:t>
      </w:r>
    </w:p>
    <w:p>
      <w:r>
        <w:t>Die Versicherte beruft sich hauptsächlich auf die Auffassung des Forums C.________, wo sie gemäss Terminbestätigung vom 14. März 2018 untersucht und laut Bericht am 27. April 2018 interdisziplinär beurteilt worden war. Dazu hat die Vorinstanz im Wesentlichen einzig festgestellt, diese Abklärung stütze sich lediglich auf die subjektiven Beschwerdeangaben der Versicherten, was in der Beschwerde ausführlich als falsch gerügt wird; es sei vielmehr auf diese Untersuchungsergebnisse und interdisziplinäre Beurteilung abzustellen. An den entsprechenden Beschwerdevorbringen ist so viel richtig, dass die vorinstanzliche Beweiswürdigung in diesem Punkt zu knapp ausgefallen ist. Die damit verbundene unvollständige Tatsachenfeststellung kann indes vom Bundesgericht von Amtes wegen ergänzt werden (vgl. E. 1.1) : Die Analyse des Berichts des Forums C.________ vom 27. April 2018 zeigt in der Tat, dass die Berichterstattung über den subjektiven Verlauf seit 2011, als die Beschwerdeführerin vom gleichen Gremium untersucht worden war, klar im Vordergrund steht, wogegen sich die Beschreibung des objektiven Befundes auf vier Zeilen beschränkt: "Bei der anschliessenden Untersuchung bestand ein regionales, deutliches Schmerzsyndrom im Bereich der BWS-Fraktur. Beweglichkeit der Schultern eingeschränkt, schmerzhaft. Neurologisch liegen keine Parese und keine Ausfälle vor.". Weder diese karge Befundung noch die eingangs des Berichts aufgelisteten vier Problembereiche noch das abschliessend diskutierte Procedere zeigen irgendwelche medizinische Aspekte auf, die Prof. Dr. med. B.________ im Untersuchungsbericht vom 14. August 2017 mitsamt Stellungnahme vom 15. September 2017 entgangen wären. Vor allem aber hat sich Prof. Dr. med. B.________ im Nachgang zu den Einwänden gegen den Vorbescheid vom 19. Januar 2018 am 11. Juli 2018 ausführlich und nachvollziehbar mit der abweichenden Meinung des Forums C.________ auseinandergesetzt, insbesondere was den Verzicht auf bildgebende Verfahren (MRI, CT) und die Einschätzung der Arbeitsunfähigkeit anbelangt, da die angestammte Tätigkeit als Schulbus-Chauffeuse keinen optimal angepassten Arbeitsplatz darstellt. Daher kann dem kantonalen Gericht, zumindest im Ergebnis, weder Willkür noch sonstige Rechtsverletzung vorgeworfen werden, wenn es ab Ende Juni 2017 von einer wieder erreichten 80%igen Arbeitsfähigkeit in einer leidensangepassten Tätigkeit ausgegangen ist.</w:t>
      </w:r>
    </w:p>
    <w:p>
      <w:r>
        <w:rPr>
          <w:b/>
        </w:rPr>
        <w:t>E. 5.2.2</w:t>
      </w:r>
    </w:p>
    <w:p>
      <w:r>
        <w:t>Dr. med. D.________ ist schliesslich kein Facharzt für Orthopädie (vgl. Medizinalberuferegister der Schweizerischen Eidgenossenschaft, abrufbar unter www.medregom.admin.ch). Der Hausarzt selbst hatte sich noch im November 2014 die fachliche Kompetenz zur Beurteilung der medizinischen Sachlage (zumindest hinsichtlich der Rückenproblematik) abgesprochen (Bericht vom 30. November 2014). Inwiefern sich daran zwischenzeitlich etwas geändert haben soll, ist nicht ersichtlich. So konnte er sich das Beschwerdebild am Rücken auch anlässlich seiner Untersuchung vom Februar 2018 nicht gänzlich erklären und verwies auf die geplante fachärztliche Abklärung beim Wirbelsäulenforum (Bericht vom 22. Februar 2018 S. 2). Dass die Vorinstanz seinen Bericht vom 22. Februar 2018 nicht (explizit) gewürdigt hat, stellt daher keine Verletzung von Bundesrecht (insbesondere keine Willkür) dar.</w:t>
      </w:r>
    </w:p>
    <w:p>
      <w:r>
        <w:rPr>
          <w:b/>
        </w:rPr>
        <w:t>E. 5.2.3</w:t>
      </w:r>
    </w:p>
    <w:p>
      <w:r>
        <w:t>Soweit sich die Beschwerdeführerin im Übrigen darauf beschränkt, den Berichten der behandelnden Ärzte Beweiskraft beizumessen, würdigt sie die medizinischen Unterlagen abweichend zur Vorinstanz und zieht daraus andere Schlüsse. Dies genügt nicht (Urteile 9C_123/2018 vom 16. Januar 2019 E. 3.4.2; 9C_494/2016 vom 19. Dezember 2016 E. 3.5). Eine offensichtlich unrichtige Beweiswürdigung durch das kantonale Gericht ist nicht ersichtlich (vgl. E. 1.2, 4.2).</w:t>
      </w:r>
    </w:p>
    <w:p>
      <w:r>
        <w:rPr>
          <w:b/>
        </w:rPr>
        <w:t>E. 5.3</w:t>
      </w:r>
    </w:p>
    <w:p>
      <w:r>
        <w:t>Zusammenfassend hat die Vorinstanz somit kein Bundesrecht verletzt, indem sie in medizinischer Hinsicht Prof. Dr. med. B.________ gefolgt ist und auf weitere Abklärungen verzichtet hat. Ihre Beweiswürdigung ist auch nicht offensichtlich unrichtig - sie bleibt damit für das Bundesgericht verbindlich (E. 1). Die Bemessung des rentenausschliessenden (E. 2.1) Invaliditätsgrades von 29 % (E. 3.1) wird zu Recht nicht bestritten. Die Beschwerde ist unbegründet.</w:t>
      </w:r>
    </w:p>
    <w:p>
      <w:r>
        <w:rPr>
          <w:b/>
        </w:rPr>
        <w:t>E. 6</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