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9C_649/2016 vom 3. Oktober 2016</w:t>
      </w:r>
    </w:p>
    <w:p>
      <w:r>
        <w:t>Bundesgericht, 2016-10-03, DE</w:t>
      </w:r>
    </w:p>
    <w:p>
      <w:r>
        <w:rPr>
          <w:b/>
        </w:rPr>
        <w:t xml:space="preserve">Quelle: </w:t>
      </w:r>
      <w:r>
        <w:t>https://mcp.opencaselaw.ch/entscheid/bger_9C_649_2016</w:t>
      </w:r>
    </w:p>
    <w:p>
      <w:r>
        <w:t>FR: TF 9C_649/2016 du 3 octobre 2016</w:t>
      </w:r>
    </w:p>
    <w:p>
      <w:r>
        <w:t>IT: TF 9C_649/2016 del 3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9C_649/2016</w:t>
      </w:r>
    </w:p>
    <w:p>
      <w:r>
        <w:t>Urteil vom 3. Oktober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Intras Kranken-Versicherung AG, 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Solothurn</w:t>
      </w:r>
    </w:p>
    <w:p>
      <w:r>
        <w:t>vom 23. August 2016.</w:t>
      </w:r>
    </w:p>
    <w:p>
      <w:r>
        <w:t>Nach Einsicht</w:t>
      </w:r>
    </w:p>
    <w:p>
      <w:r>
        <w:t>in die Beschwerde vom 21. September 2016 gegen den Entscheid des Versicherungsgerichts des Kantons Solothurn vom 23. August 2016 betreffend Krankenversicherungsprämien für den Zeitraum von März bis Mai 2015,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des Beschwerdeführers nichts enthält, das als rechtsgenügliche Beschwerdebegründung in Betracht fiele,</w:t>
      </w:r>
    </w:p>
    <w:p>
      <w:r>
        <w:t>dass deshalb im vereinfachten Verfahren nach Art. 108 Abs. 1 lit. b und Abs. 2 BGG auf die Beschwerde nicht einzutreten ist und in Anwendung von Art. 66 Abs. 1 zweiter Satz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Gesundheit schriftlich mitgeteilt.</w:t>
      </w:r>
    </w:p>
    <w:p>
      <w:r>
        <w:t>Luzern, 3. Oktober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