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9C_646/2020 vom 4. November 2020</w:t>
      </w:r>
    </w:p>
    <w:p>
      <w:r>
        <w:t>Bundesgericht, 2020-11-04, DE</w:t>
      </w:r>
    </w:p>
    <w:p>
      <w:r>
        <w:rPr>
          <w:b/>
        </w:rPr>
        <w:t xml:space="preserve">Quelle: </w:t>
      </w:r>
      <w:r>
        <w:t>https://mcp.opencaselaw.ch/entscheid/bger_9C_646_2020</w:t>
      </w:r>
    </w:p>
    <w:p>
      <w:r>
        <w:t>FR: TF 9C_646/2020 du 4 novembre 2020</w:t>
      </w:r>
    </w:p>
    <w:p>
      <w:r>
        <w:t>IT: TF 9C_646/2020 del 4 novembre 2020</w:t>
      </w:r>
    </w:p>
    <w:p>
      <w:pPr>
        <w:pStyle w:val="Heading2"/>
      </w:pPr>
      <w:r>
        <w:t>Volltext</w:t>
      </w:r>
    </w:p>
    <w:p>
      <w:r>
        <w:t>Bundesgericht</w:t>
      </w:r>
    </w:p>
    <w:p>
      <w:r>
        <w:t>Tribunal fédéral</w:t>
      </w:r>
    </w:p>
    <w:p>
      <w:r>
        <w:t>Tribunale federale</w:t>
      </w:r>
    </w:p>
    <w:p>
      <w:r>
        <w:t>Tribunal federal</w:t>
      </w:r>
    </w:p>
    <w:p>
      <w:r>
        <w:t>9C_646/2020</w:t>
      </w:r>
    </w:p>
    <w:p>
      <w:r>
        <w:t>Urteil vom 4. November 2020</w:t>
      </w:r>
    </w:p>
    <w:p>
      <w:r>
        <w:t>II. sozialrechtliche Abteilung</w:t>
      </w:r>
    </w:p>
    <w:p>
      <w:r>
        <w:t>Besetzung</w:t>
      </w:r>
    </w:p>
    <w:p>
      <w:r>
        <w:t>Bundesrichter Meyer, als Einzelrichter,</w:t>
      </w:r>
    </w:p>
    <w:p>
      <w:r>
        <w:t>Gerichtsschreiber Grünenfelder.</w:t>
      </w:r>
    </w:p>
    <w:p>
      <w:r>
        <w:t>Verfahrensbeteiligte</w:t>
      </w:r>
    </w:p>
    <w:p>
      <w:r>
        <w:t>A.________,</w:t>
      </w:r>
    </w:p>
    <w:p>
      <w:r>
        <w:t>Beschwerdeführer,</w:t>
      </w:r>
    </w:p>
    <w:p>
      <w:r>
        <w:t>gegen</w:t>
      </w:r>
    </w:p>
    <w:p>
      <w:r>
        <w:t>Stadt Zürich, Amt für Zusatzleistungen zur AHV/IV, Amtshaus Werdplatz, Strassburgstrasse 9, 8036 Zürich,</w:t>
      </w:r>
    </w:p>
    <w:p>
      <w:r>
        <w:t>Beschwerdegegnerin.</w:t>
      </w:r>
    </w:p>
    <w:p>
      <w:r>
        <w:t>Gegenstand</w:t>
      </w:r>
    </w:p>
    <w:p>
      <w:r>
        <w:t>Ergänzungsleistung zur AHV/IV,</w:t>
      </w:r>
    </w:p>
    <w:p>
      <w:r>
        <w:t>Beschwerde gegen den Beschluss des Sozialversicherungsgerichts des Kantons Zürich vom 26. August 2020 (ZL.2020.00039).</w:t>
      </w:r>
    </w:p>
    <w:p>
      <w:r>
        <w:t>Nach Einsicht</w:t>
      </w:r>
    </w:p>
    <w:p>
      <w:r>
        <w:t>in die Beschwerde vom 13. Oktober 2020 (Poststempel) gegen den Nichteintretensentscheid des Sozialversicherungsgerichts des Kantons Zürich, I. Kammer, vom 26. August 2020 und das Gesuch um unentgeltliche Rechtspflege,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zu zeigen ist, welche Vorschriften und weshalb sie von der Vorinstanz verletzt worden sind ( BGE 134 V 53 E. 3.3 S. 60; 133 IV 286 E. 1.4 S. 287), während rein appellatorische Kritik nicht genügt ( BGE 140 III 264 E. 2.3 S. 266),</w:t>
      </w:r>
    </w:p>
    <w:p>
      <w:r>
        <w:t>dass alleiniges Prozessthema vor Bundesgericht die Bundesrechtskonformität ( Art. 95 lit. a BGG ) des vorinstanzlichen Nichteintretensentscheids ist ( BGE 117 V 121 E. 1 S. 122 f.; 116 V 265 E. 2a S. 266; SVR 2015 KV Nr. 17 S. 67, 9C_922/2014 E. 1),</w:t>
      </w:r>
    </w:p>
    <w:p>
      <w:r>
        <w:t>dass sich der Beschwerdeführer - soweit seine Vorbringen nicht rein appellatorisch sind - nur materiell mit der Sache befasst und in keiner Weise darlegt, weshalb das kantonale Gericht auf seine Beschwerde hätte eintreten sollen,</w:t>
      </w:r>
    </w:p>
    <w:p>
      <w:r>
        <w:t>dass nach der Rechtsprechung eine Beschwerdeschrift, welche sich bei Nichteintretensentscheiden lediglich mit der materiellen Seite des Falles auseinandersetzt, keine sachbezogene Begründung aufweist (vgl. BGE 123 V 335 ; 118 Ib 134 ; ARV 2002 Nr. 7 S. 61 E. 2),</w:t>
      </w:r>
    </w:p>
    <w:p>
      <w:r>
        <w:t>dass damit offensichtlich keine rechtsgenügliche Beschwerde vorliegt, zumal das kantonale Gericht erwogen hat, hinsichtlich der prozessualen Revision (Art. 53 Abs. 1 in Verbindung mit Art. 2 ATSG und Art. 1 Abs. 1 ELG ) fehle es an einem Anfechtungsobjekt; ebenso wenig bestehe ein gerichtlich durchsetzbarer Anspruch auf Wiedererwägung des Zusatzleistungsanspruchs im Zeitraum vom 7. Oktober 2014 bis 30. Juni 2018 (Art. 53 Abs. 2 in Verbindung mit Art. 2 ATSG und Art. 1 Abs. 1 ELG ; BGE 133 V 50 E. 4.2.1 S. 54 f.),</w:t>
      </w:r>
    </w:p>
    <w:p>
      <w:r>
        <w:t>dass deshalb im vereinfachten Verfahren nach Art. 108 Abs. 1 lit. b und Abs. 2 BGG auf die Beschwerde nicht einzutreten ist,</w:t>
      </w:r>
    </w:p>
    <w:p>
      <w:r>
        <w:t>dass mangels einer gültigen Beschwerde die unentgeltliche Rechtspflege ( Art. 64 BGG ) ausscheidet, indessen in Anwendung von Art. 66 Abs. 1 Satz 2 BGG umständehalber auf die Erhebung von Gerichtskosten verzichtet wird,</w:t>
      </w:r>
    </w:p>
    <w:p>
      <w:r>
        <w:t>erkennt der Einzelrichter:</w:t>
      </w:r>
    </w:p>
    <w:p>
      <w:r>
        <w:t>1.</w:t>
      </w:r>
    </w:p>
    <w:p>
      <w:r>
        <w:t>Auf die Beschwerde wird nicht eingetreten.</w:t>
      </w:r>
    </w:p>
    <w:p>
      <w:r>
        <w:t>2.</w:t>
      </w:r>
    </w:p>
    <w:p>
      <w:r>
        <w:t>Es werden keine Gerichtskosten erhoben.</w:t>
      </w:r>
    </w:p>
    <w:p>
      <w:r>
        <w:t>3.</w:t>
      </w:r>
    </w:p>
    <w:p>
      <w:r>
        <w:t>Dieses Urteil wird den Parteien, dem Sozialversicherungsgericht des Kantons Zürich, I. Kammer, und dem Bundesamt für Sozialversicherungen schriftlich mitgeteilt.</w:t>
      </w:r>
    </w:p>
    <w:p>
      <w:r>
        <w:t>Luzern, 4. November 2020</w:t>
      </w:r>
    </w:p>
    <w:p>
      <w:r>
        <w:t>Im Namen der II. sozialrechtlichen Abteilung</w:t>
      </w:r>
    </w:p>
    <w:p>
      <w:r>
        <w:t>des Schweizerischen Bundesgerichts</w:t>
      </w:r>
    </w:p>
    <w:p>
      <w:r>
        <w:t>Der Einzelrichter: Meyer</w:t>
      </w:r>
    </w:p>
    <w:p>
      <w:r>
        <w:t>Der Gerichtsschreiber: Grünenfelder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