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9C_640/2017 vom 28. Dezember 2017</w:t>
      </w:r>
    </w:p>
    <w:p>
      <w:r>
        <w:t>Bundesgericht, 2017-12-28, FR</w:t>
      </w:r>
    </w:p>
    <w:p>
      <w:r>
        <w:rPr>
          <w:b/>
        </w:rPr>
        <w:t xml:space="preserve">Quelle: </w:t>
      </w:r>
      <w:r>
        <w:t>https://mcp.opencaselaw.ch/entscheid/bger_9C_640_2017</w:t>
      </w:r>
    </w:p>
    <w:p>
      <w:r>
        <w:t>FR: TF 9C_640/2017 du 28 décembre 2017</w:t>
      </w:r>
    </w:p>
    <w:p>
      <w:r>
        <w:t>IT: TF 9C_640/2017 del 28 dicembre 2017</w:t>
      </w:r>
    </w:p>
    <w:p>
      <w:pPr>
        <w:pStyle w:val="Heading2"/>
      </w:pPr>
      <w:r>
        <w:t>Erwägungen</w:t>
      </w:r>
    </w:p>
    <w:p>
      <w:r>
        <w:rPr>
          <w:b/>
        </w:rPr>
        <w:t>E. 1.1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Circonscrivant le litige au point de savoir si l'assuré a droit à une rente d'invalidité, plus précisément à celui de savoir si son état de santé s'était aggravé dans une mesure lui ouvrant le droit à une telle prestation, la juridiction cantonale a retenu, en se fondant sur l'expertise psychiatrique du docteur B.________ du 4 juillet 2016, que le recourant ne présentait pas une atteinte psychique invalidante (cf. art. 8 al. 1 LPGA et 4 al. 1 LAI; art. 7 LPGA ). Le médecin avait en effet indiqué que l'atteinte diagnostiquée était la conséquence de l'absence de reconnaissance de l'invalidité somatique et non la cause d'une invalidité durable sur le plan psychiatrique. Les premiers juges ont dès lors nié une modification de l'état de santé dans une mesure propre à influencer le droit à une rente.</w:t>
      </w:r>
    </w:p>
    <w:p>
      <w:r>
        <w:rPr>
          <w:b/>
        </w:rPr>
        <w:t>E. 3.1</w:t>
      </w:r>
    </w:p>
    <w:p>
      <w:r>
        <w:t>Se référant à l'expertise du docteur B.________, le recourant fait grief à la juridiction cantonale d'avoir "erré" en lui refusant toute prestation, alors qu'il souffrait durablement d'une dépression, qu'il ne disposait plus de la moindre solution d'avenir professionnel pour raisons de santé et qu'il vivait "en précarité". A ses yeux, "il se justifie, en droit et en équité, de rétablir" sa rente à fin juin 2015.</w:t>
      </w:r>
    </w:p>
    <w:p>
      <w:r>
        <w:rPr>
          <w:b/>
        </w:rPr>
        <w:t>E. 3.2</w:t>
      </w:r>
    </w:p>
    <w:p>
      <w:r>
        <w:t>Compte tenu de son pouvoir d'examen restreint (consid. 1.1</w:t>
      </w:r>
    </w:p>
    <w:p>
      <w:r>
        <w:t>supra ),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t>En se limitant à opposer sa propre appréciation du rapport du 4 juillet 2016 à celle des premiers juges, le recourant n'établit pas, au moyen d'une argumentation précise et étayée, le caractère manifestement inexact de l'appréciation des preuves de la juridiction cantonale. Or les premiers juges ont expliqué les raisons pour lesquelles ils considéraient l'atteinte à la santé psychique du recourant comme dépourvue d'effet invalidant, en se référant également à la jurisprudence en matière de troubles réactionnels à une décision négative de l'assurance-invalidité. Il ne suffit pas, pour remettre en cause leur appréciation du rapport du docteur B.________ et démontrer que le résultat en est insoutenable, ou pour mettre en évidence une violation du droit, d'affirmer simplement qu'il y a lieu "d'admettre, avec l'expert" que le recourant "n'a plus la moindre capacité de travail et qu'il a donc droit à une rente AI".</w:t>
      </w:r>
    </w:p>
    <w:p>
      <w:r>
        <w:t>De plus, ni la référence à la situation financière précaire du recourant pour en déduire un droit à la rente fondé sur "le droit et l'équité", ni l'affirmation du caractère arbitraire de l'absence de prise en considération de la situation du recourant au regard de son âge et de l'absence de tout espoir d'avenir professionnel ne constituent une argumentation pertinente au regard des conditions posées par la loi à la reconnaissance du droit à une rente de l'assurance-invalidité (dûment exposées dans le jugement entrepris auquel il suffit de renvoyer).</w:t>
      </w:r>
    </w:p>
    <w:p>
      <w:r>
        <w:t>Par conséquent, le Tribunal fédéral n'a pas à s'écarter des constatations de fait de la juridiction cantonale, ni de l'appréciation qu'elle en a donnée.</w:t>
      </w:r>
    </w:p>
    <w:p>
      <w:r>
        <w:rPr>
          <w:b/>
        </w:rPr>
        <w:t>E. 4</w:t>
      </w:r>
    </w:p>
    <w:p>
      <w:r>
        <w:t>Manifestement mal fondé, le recours doit être rejeté selon la procédure simplifiée de l' art. 109 al. 2 let. a LTF .</w:t>
      </w:r>
    </w:p>
    <w:p>
      <w:r>
        <w:rPr>
          <w:b/>
        </w:rPr>
        <w:t>E. 5</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