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637/2023 vom 18. März 2024</w:t>
      </w:r>
    </w:p>
    <w:p>
      <w:r>
        <w:t>Bundesgericht, 2024-03-18, DE</w:t>
      </w:r>
    </w:p>
    <w:p>
      <w:r>
        <w:rPr>
          <w:b/>
        </w:rPr>
        <w:t xml:space="preserve">Quelle: </w:t>
      </w:r>
      <w:r>
        <w:t>https://mcp.opencaselaw.ch/entscheid/bger_9C_637_2023</w:t>
      </w:r>
    </w:p>
    <w:p>
      <w:r>
        <w:t>FR: TF 9C 637/2023 du 18 mars 2024</w:t>
      </w:r>
    </w:p>
    <w:p>
      <w:r>
        <w:t>IT: TF 9C 637/2023 del 18 marzo 2024</w:t>
      </w:r>
    </w:p>
    <w:p>
      <w:pPr>
        <w:pStyle w:val="Heading2"/>
      </w:pPr>
      <w:r>
        <w:t>Regeste</w:t>
      </w:r>
    </w:p>
    <w:p>
      <w:r>
        <w:t>Krankenversicherung | Krankenversicherung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Streitig und zu prüfen ist, ob das kantonale Gericht Bundesrecht verletzte, als es den Einspracheentscheid der Beschwerdegegnerin bestätigte, wonach die Beigeladene der Krankenversicherungspflicht in der Schweiz unterlegen hatte und sie in der Folge der Beschwerdeführerin als Versicherte zuzuweisen war.</w:t>
      </w:r>
    </w:p>
    <w:p>
      <w:r>
        <w:rPr>
          <w:b/>
        </w:rPr>
        <w:t>E. 3.1</w:t>
      </w:r>
    </w:p>
    <w:p>
      <w:r>
        <w:t>Jede Person mit Wohnsitz in der Schweiz muss sich gemäss Art. 3 Abs. 1 KVG innert drei Monaten nach der Wohnsitznahme oder der Geburt in der Schweiz für Krankenpflege versichern oder von ihrem gesetzlichen Vertreter beziehungsweise ihrer gesetzlichen Vertreterin versichern lassen. Der Bundesrat kann die Versicherungspflicht auf Personen ohne Wohnsitz in der Schweiz ausdehnen ( Art. 3 Abs. 3 KVG ) und Ausnahmen von der Versicherungspflicht vorsehen ( Art. 3 Abs. 2 KVG ).</w:t>
      </w:r>
    </w:p>
    <w:p>
      <w:r>
        <w:rPr>
          <w:b/>
        </w:rPr>
        <w:t>E. 3.2</w:t>
      </w:r>
    </w:p>
    <w:p>
      <w:r>
        <w:t>Nach Art. 1 Abs. 2 lit. a KVV sind versicherungspflichtig Ausländer und Ausländerinnen mit einer Kurzaufenthalts- oder Aufenthaltsbewilligung nach den Art. 32 und 33 des Bundesgesetzes vom 16. Dezember 2005 über die Ausländerinnen und Ausländer und über die Integration (AIG; SR 142.20), die mindestens drei Monate gültig ist. Nicht der Versicherungspflicht unterstehen gemäss Art. 2 Abs. 1 lit. b KVV Personen, die sich ausschliesslich zur ärztlichen Behandlung oder zur Kur in der Schweiz aufhalten.</w:t>
      </w:r>
    </w:p>
    <w:p>
      <w:r>
        <w:rPr>
          <w:b/>
        </w:rPr>
        <w:t>E. 3.3</w:t>
      </w:r>
    </w:p>
    <w:p>
      <w:r>
        <w:t>Ausschliesslichkeit im Sinne von Art. 2 Abs. 1 lit. b KVV ist gegeben, wenn andere Motive als Behandlungsziele für sich allein keinen Anlass zu einer Wohnsitzbegründung oder zur Erwirkung einer Aufenthaltsbewilligung in der Schweiz gegeben hätten (Urteil 9C_546/2017 vom 30. April 2018 E. 4.2). Wer sich etwa mit der Absicht in der Schweiz aufhält, nach der Behandlung umgehend wieder in ein ausländisches Domizil zurückzukehren, ist nicht zu versichern (vgl. Urteil 9C_217/2007 vom 8. April 2008 E. 5.2.1).</w:t>
      </w:r>
    </w:p>
    <w:p>
      <w:r>
        <w:rPr>
          <w:b/>
        </w:rPr>
        <w:t>E. 4.1</w:t>
      </w:r>
    </w:p>
    <w:p>
      <w:r>
        <w:t>Es steht fest und ist unbestritten, dass die Beigeladene in den vorliegend streitigen Jahren 2016 und 2017 Wohnsitz in der Ehemaligen Jugoslawischen Republik Mazedonien (heute: Republik Nordmazedonien) hatte und keinen Wohnsitz in der Schweiz begründete. Weiter wurde der Beigeladenen aufgrund eines Antrages des behandelnden Spital B.________ vom 27. September 2016 eine Kurzaufenthaltsbewilligung erteilt, welche zunächst bis 12. April 2017 gültig war. Gemäss den Angaben ihrer Schwägerin gegenüber der Stadtpolizei Winterthur hat die Beigeladene die Schweiz effektiv Mitte Juni 2017 verlassen. Damit war die Beigeladene unbestrittenermassen grundsätzlich im Sinne von Art. 1 Abs. 2 lit. a KVV versicherungspflichtig. Streitig ist demgegenüber, ob die Beigeladene aufgrund der Ausnahmebestimmung des Art. 2 Abs. 1 lit. b KVV von der Versicherungspflicht ausgenommen war. Das kantonale Gericht hat hierzu erwogen, die Beigeladene sei ursprünglich nicht zu einer medizinischen Behandlung, sondern zwecks Verwandtenbesuchs in die Schweiz eingereist. Ihr Aufenthalt in der Schweiz habe daher nicht ausschliesslich einer ärztlichen Behandlung oder einer Kur gedient.</w:t>
      </w:r>
    </w:p>
    <w:p>
      <w:r>
        <w:rPr>
          <w:b/>
        </w:rPr>
        <w:t>E. 4.2</w:t>
      </w:r>
    </w:p>
    <w:p>
      <w:r>
        <w:t>Die Beigeladene reiste am 27. Juli 2016 für einen gut einmonatigen Verwandtenbesuch in die Schweiz ein. Am letzten Tag ihres Besuches, am 30. August 2016, erkrankte sie schwer und musste sich notfallmässig in stationäre Behandlung im Spital B.________ begeben. Wäre ihr Besuch gemäss dem ursprünglichen Plan verlaufen, so wäre sie weder nach Art. 1 Abs. 2 lit. a KVV noch nach einer anderen Bestimmung versicherungspflichtig geworden. Dass sie über den 30. August 2016 in der Schweiz verblieben ist und in der Folge -nach Erteilung einer Kurzaufenthaltsbewilligung zum Zwecke einer medizinischen Behandlung - den Tatbestand des Art. 1 Abs. 2 lit. a KVV erfüllte, liegt einzig in ihrer Erkrankung begründet. Andere Motive als Behandlungsziele sind für die Erwirkung der Aufenthaltsbewilligung nicht ersichtlich. Erfüllte sie aber einzig aufgrund ihrer Absicht, sich in der Schweiz einer medizinischen Behandlung zu unterziehen, die Voraussetzungen für eine Versicherungsunterstellung nach Art. 1 KVV , so liegt eine Konstellation vor, für welche der Verordnungsgeber durch Erlass des Art. 2 Abs. 1 lit. b KVV eine Ausnahme vorsehen wollte. Ungeachtet des Umstandes, dass die Beigeladene ursprünglich zwecks Verwandtenbesuchs und nicht zwecks medizinischer Behandlung in die Schweiz einreiste, untersteht sie daher in Anwendung dieser Bestimmung nicht der Versicherungspflicht. Entsprechend ist die Beschwerde gutzuheissen und das vorinstanzliche Urteil ist aufzuheben.</w:t>
      </w:r>
    </w:p>
    <w:p>
      <w:r>
        <w:rPr>
          <w:b/>
        </w:rPr>
        <w:t>E. 5</w:t>
      </w:r>
    </w:p>
    <w:p>
      <w:r>
        <w:t>Der unterliegenden Gemeinde sind keine Gerichtskosten aufzuerlegen ( Art. 66 Abs. 4 BGG ); aufgrund der Umstände rechtfertigt es sich, auch von einer Kostenauflage zu Lasten der Beigeladenen abzusehen ( Art. 66 Abs. 1 BGG ). Die obsiegende Krankenversicherung hat keinen Anspruch auf eine Parteientschädigung ( Art. 68 Abs. 3 BGG ; Urteil 9C_388/2019 vom 21. April 2020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