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9C_636/2024 vom 26. November 2024</w:t>
      </w:r>
    </w:p>
    <w:p>
      <w:r>
        <w:t>Bundesgericht, 2024-11-26, FR</w:t>
      </w:r>
    </w:p>
    <w:p>
      <w:r>
        <w:rPr>
          <w:b/>
        </w:rPr>
        <w:t xml:space="preserve">Quelle: </w:t>
      </w:r>
      <w:r>
        <w:t>https://mcp.opencaselaw.ch/entscheid/bger_9C_636_2024</w:t>
      </w:r>
    </w:p>
    <w:p>
      <w:r>
        <w:t>FR: TF 9C_636/2024 du 26 novembre 2024</w:t>
      </w:r>
    </w:p>
    <w:p>
      <w:r>
        <w:t>IT: TF 9C_636/2024 del 26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9C_636/2024</w:t>
      </w:r>
    </w:p>
    <w:p>
      <w:r>
        <w:t>Arrêt du 26 novembre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AI Canton de Berne,</w:t>
      </w:r>
    </w:p>
    <w:p>
      <w:r>
        <w:t>Scheibenstrasse 70, 3014 Berne,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du canton de Berne du 23 septembre 2024 (200.2023.496.AI).</w:t>
      </w:r>
    </w:p>
    <w:p>
      <w:r>
        <w:t>Vu :</w:t>
      </w:r>
    </w:p>
    <w:p>
      <w:r>
        <w:t>la décision du 1er juin 2023, par laquelle l'Office AI du Canton de Berne (ci-après: l'office AI) a rejeté la nouvelle demande de prestations de l'assurance-invalidité déposée par A.________ en avril 2022,</w:t>
      </w:r>
    </w:p>
    <w:p>
      <w:r>
        <w:t>le jugement du 23 septembre 2024, par lequel le Tribunal administratif du canton de Berne, Cour des affaires de langue française, a rejeté le recours formé par l'assurée contre cette décision,</w:t>
      </w:r>
    </w:p>
    <w:p>
      <w:r>
        <w:t>le recours interjeté par A.________ le 8 novembre 2024 (timbre postal) contre ce jugement,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qu'à défaut, il est irrecevable,</w:t>
      </w:r>
    </w:p>
    <w:p>
      <w:r>
        <w:t>qu'en l'espèce, l'écriture déposée le 8 novembre 2024 ne contient pas de conclusions, ou de conclusions suffisantes, la recourante se contentant en substance de rappeler le déroulement des faits et d'affirmer, en se référant à une divergence d'opinion entre ses psychiatres traitants, d'une part, et l'expert mandaté par l'office AI, d'autre part, que l'arrêt attaqué se fonde sur un état de fait incomplet,</w:t>
      </w:r>
    </w:p>
    <w:p>
      <w:r>
        <w:t>que, ce faisant, l'assurée ne démontre pas que et en quoi la juridiction cantonale aurait violé le droit fédéral au sens de l' art. 95 let. a LTF ou constaté les faits de façon manifestement inexacte (ou arbitraire, cf. ATF 134 V 53 consid. 4.3)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qu'en application de l'art. 66 al. 1, 2e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du canton de Berne, Cour des affaires de langue française, et à l'Office fédéral des assurances sociales.</w:t>
      </w:r>
    </w:p>
    <w:p>
      <w:r>
        <w:t>Lucerne, le 26 novembre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