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9C_636/2013 vom 25. Februar 2014</w:t>
      </w:r>
    </w:p>
    <w:p>
      <w:r>
        <w:t>Bundesgericht, 2014-02-25, DE</w:t>
      </w:r>
    </w:p>
    <w:p>
      <w:r>
        <w:rPr>
          <w:b/>
        </w:rPr>
        <w:t xml:space="preserve">Quelle: </w:t>
      </w:r>
      <w:r>
        <w:t>https://mcp.opencaselaw.ch/entscheid/bger_9C_636_2013</w:t>
      </w:r>
    </w:p>
    <w:p>
      <w:r>
        <w:t>FR: TF 9C_636/2013 du 25 février 2014</w:t>
      </w:r>
    </w:p>
    <w:p>
      <w:r>
        <w:t>IT: TF 9C_636/2013 del 25 febbraio 2014</w:t>
      </w:r>
    </w:p>
    <w:p>
      <w:pPr>
        <w:pStyle w:val="Heading2"/>
      </w:pPr>
      <w:r>
        <w:t>Erwägungen</w:t>
      </w:r>
    </w:p>
    <w:p>
      <w:r>
        <w:rPr>
          <w:b/>
        </w:rPr>
        <w:t>E. 1.1</w:t>
      </w:r>
    </w:p>
    <w:p>
      <w:r>
        <w:t>Das Bundesgericht prüft seine Zuständigkeit resp. die Zulässigkeit der bei ihm erhobenen Rechtsmittel von Amtes wegen und mit freier Kognition ( Art. 29 Abs. 1 BGG ; vgl. BGE 135 II 94 E. 1 S. 96; Urteil 8C_264/2009 vom 19. Mai 2009 E. 1; je mit Hinweisen).</w:t>
      </w:r>
    </w:p>
    <w:p>
      <w:r>
        <w:rPr>
          <w:b/>
        </w:rPr>
        <w:t>E. 1.2</w:t>
      </w:r>
    </w:p>
    <w:p>
      <w:r>
        <w:t>Nachdem die IV-Stelle im Verwaltungsverfahren einen Rentenanspruch noch verneint hatte, anerkannte sie einen solchen im kantonalen Beschwerdeverfahren, weil sie eine Korrektur des Valideneinkommens für angezeigt hielt. Indessen war das kantonale Versicherungsgericht nicht an die Begehren der Parteien gebunden, und eine Abweisung der Beschwerde des Versicherten hätte keine Reformatio in peius bedeutet ( Art. 61 lit. d ATSG ; SR 830.1]). Dass die Verwaltung nun vor Bundesgericht wiederum die (vorläufige) Verneinung des Anspruchs verlangt, stellt somit kein neues Rechtsbegehren ( Art. 99 Abs. 1 BGG ) dar. Zudem kann es entgegen der Auffassung des Versicherten auch nicht als rechtsmissbräuchlich (vgl. Art. 108 Abs. 1 lit. c BGG ) oder mutwillig ( Art. 33 Abs. 2 BGG ; MATTHIAS HÄRRI, in: Basler Kommentar, Bundesgerichtsgesetz, 2. Aufl. 2011, N. 17 und 20 zu Art. 33 BGG ) bezeichnet werden, wenn die IV-Stelle in Bezug auf die Feststellung der Arbeitsfähigkeit erst letztinstanzlich eine fehlende Bundesrechtskonformität geltend macht, zumal davon das Invalideneinkommen und folglich der Rentenanspruch abhängen. Auf die Beschwerde ist daher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Vorinstanz hat gestützt auf die Gutachten des Dr. med. F.________, Facharzt für Psychiatrie und Psychotherapie, vom 8. Dezember 2008 und 8. Februar 2013 festgestellt, der Versicherte sei ab dem Zeitpunkt des mutmasslichen Rentenbeginns am 1. Februar 2007 in seiner Verweisungstätigkeit als (selbstständiger) Fahrlehrer zu 50 % arbeitsunfähig. Weiter hat sie ihn als hypothetisch zu 80 % Erwerbstätigen ohne Aufgabenbereich qualifiziert und folglich die Invalidität nach der allgemeinen Methode des Einkommensvergleichs bemessen. Für das Vergleichsjahr 2007 hat sie ein Valideneinkommen von Fr. 66'064.40 festgestellt. Für das Invalideneinkommen von Fr. 16'969.- hat sie den in den Vorjahren als selbstständiger Fahrlehrer in einem 70 %-Pensum tatsächlich erzielten Verdienst herangezogen und auf die Restarbeitsfähigkeit von 50 % umgerechnet. Beim resultierenden Invaliditätsgrad von 74 % hat das kantonale Gericht einen Anspruch auf eine ganze Invalidenrente bejaht.</w:t>
      </w:r>
    </w:p>
    <w:p>
      <w:r>
        <w:rPr>
          <w:b/>
        </w:rPr>
        <w:t>E. 4.1</w:t>
      </w:r>
    </w:p>
    <w:p>
      <w:r>
        <w:t>Die Beschwerdeführerin stellt zunächst die Beweiskraft der Gutachten des Dr. med. F.________ in Abrede; sie hält namentlich die darin genannte Diagnose einer posttraumatischen Belastungsstörung (PTBS) für nicht ICD-10-konform.</w:t>
      </w:r>
    </w:p>
    <w:p>
      <w:r>
        <w:rPr>
          <w:b/>
        </w:rPr>
        <w:t>E. 4.2.1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Die Annahme eines invalidisierenden Gesundheitsschadens setzt grundsätzlich eine fachärztliche, lege artis auf die Vorgaben eines anerkannten Klassifikationssystems abgestützte Diagnose voraus ( BGE 130 V 396 E. 6 S. 399 ff.; 136 V 279 E. 3.2.1 S. 282; Urteil 8C_33/2013 vom 13. Dezember 2013 E. 4.2.1).</w:t>
      </w:r>
    </w:p>
    <w:p>
      <w:r>
        <w:rPr>
          <w:b/>
        </w:rPr>
        <w:t>E. 4.2.2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vgl. auch SUSANNE BOLLINGER, Der Beweiswert psychiatrischer Gutachten in der Invalidenversicherung unter besonderer Berücksichtigung der bundesgerichtlichen Rechtsprechung, Jusletter vom 31. Januar 2011).</w:t>
      </w:r>
    </w:p>
    <w:p>
      <w:r>
        <w:rPr>
          <w:b/>
        </w:rPr>
        <w:t>E. 4.2.3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4.3.1</w:t>
      </w:r>
    </w:p>
    <w:p>
      <w:r>
        <w:t>Dr. med. F.________ diagnostizierte eine PTBS gemäss ICD-10: F43.1. Gestützt darauf scheint er implizit eine vollständige Arbeitsunfähigkeit in der angestammten Tätigkeit als Sozialpädagoge (vgl. THOMAS ACKERMANN, Die Bemessung des Invaliditätsgrades, in: Sozialversicherungsrechtstagung 2012, S. 18 f.) angenommen zu haben; explizit attestierte er eine seit "2005/2006" um 50 % reduzierte Arbeitsfähigkeit als Fahrlehrer.</w:t>
      </w:r>
    </w:p>
    <w:p>
      <w:r>
        <w:rPr>
          <w:b/>
        </w:rPr>
        <w:t>E. 4.3.2</w:t>
      </w:r>
    </w:p>
    <w:p>
      <w:r>
        <w:t>Eine PTBS gemäss ICD-10: F43.1 (&lt;http://www.dimdi.de/static/ de/klassi/icd-10-who/kodesuche/onlinefassungen/htmlamtl2013/block-f40-f48.htm&gt;) entsteht "als eine verzögerte oder protrahierte Reaktion auf ein belastendes Ereignis oder eine Situation kürzerer oder längerer Dauer, mit aussergewöhnlicher Bedrohung oder katastrophenartigem Ausmass, die bei fast jedem eine tiefe Verzweiflung hervorrufen würde. (...) Typische Merkmale sind das wiederholte Erleben des Traumas in sich aufdrängenden Erinnerungen (Nachhallerinnerungen, Flashbacks), Träumen oder Alpträumen,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Als weitere Kriterien genannt werden Amnesie oder "anhaltende Symptome einer erhöhten psychischen Sensitivität und Erregung (...) mit mit zwei oder mehr der folgenden Merkmale: (a) Ein- und Durchschlafstörungen (b) Reizbarkeit oder Wutausbrüche (c) Konzentrationsschwierigkeiten (d) Hypervigilanz (e) erhöhte Schreckhaftigkeit". Zudem entwickelt sich das Leiden mit einer Latenz von in der Regel höchstens sechs Monaten. "Bei wenigen Patienten nimmt die Störung über viele Jahre einen chronischen Verlauf und geht dann in eine andauernde Persönlichkeitsänderung (F62.0) über" (Dilling/Freyberger [Hrsg.], Taschenführer zur ICD-10-Klassifikation psychischer Störungen, 6. Aufl. 2012, S. 173-175; vgl. auch KRAEMER/HEPP/SCHNYDER,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U 368/01 vom 9. April 2002 E. 4a/bb).</w:t>
      </w:r>
    </w:p>
    <w:p>
      <w:r>
        <w:rPr>
          <w:b/>
        </w:rPr>
        <w:t>E. 4.3.3</w:t>
      </w:r>
    </w:p>
    <w:p>
      <w:r>
        <w:t>Dr. med. F.________ ist entsprechend den Angaben des Versicherten davon ausgegangen, dass dieser in der Türkei inhaftiert war und gefoltert wurde. Wann dies stattgefunden hat, ist nicht aktenkundig. Der Versicherte führt selber an, von April bis August 1980 in Gefangenschaft gewesen zu sein. Nachdem er unter falscher Identität gelebt habe, erfolgte im Oktober 1989 die Flucht in die Schweiz. Nach eigenen Angaben trat eine "erste Krise" indessen erst "Ende 1991 oder Anfang 1992" auf. Von September 1992 bis Juni 1996 absolvierte der Versicherte erfolgreich eine Ausbildung zum Sozialpädagogen. Eine psychiatrische Behandlung wurde erstmals im August 1998 aufgenommen (Bericht der psychiatrischen Klinik X.________ vom 21. Juli 1999). Schon mit Blick auf diese Gegebenheiten und die Latenz (E. 4.2.2) ist die Einschätzung des Dr. med. F.________ nicht nachvollziehbar. Sodann ist eine kritische Auseinandersetzung des Experten mit den subjektiven Angaben und Einschätzungen des Versicherten (vgl. Urteil 9C_421/2013 vom 12. Juli 2013 E. 4.2) nicht ersichtlich: So liess er etwa den Umstand, dass er selber anlässlich des Verlaufsgutachtens "kein depressives Syndrom" mehr ermittelte, während der Explorand in der Selbstbeurteilung bezüglich Somatisierung, Depressivität und Ängstlichkeit zwar verbesserte, aber immer noch erhöhte Werte erzielte, unkommentiert. Weiter leuchtet zwar ein, dass namentlich eine verminderte Belastbarkeit und Konzentrationsfähigkeit "in Krisen" grundsätzlich geeignet ist, die Arbeitsfähigkeit als (selbstständiger) Fahrlehrer herabzusetzen; indessen äusserte sich der Gutachter mit keinem Wort über die Arbeitsfähigkeit in anderen, dem Leiden allenfalls besser angepassten Tätigkeiten (vgl. auch Urteil 9C_624/2013 vom 11. Dezember 2013 E. 3.1.1 mit Hinweisen).</w:t>
      </w:r>
    </w:p>
    <w:p>
      <w:r>
        <w:rPr>
          <w:b/>
        </w:rPr>
        <w:t>E. 4.4</w:t>
      </w:r>
    </w:p>
    <w:p>
      <w:r>
        <w:t>Nach dem Gesagten bilden die Gutachten des Dr. med. F.________ vom 8. Dezember 2008 und 8. Februar 2013 keine genügende Grundlage (E. 4.1.2) für die Feststellung der Arbeits (un) fähigkeit. Die Sache ist praxisgemäss an die Vorinstanz zurückzuweisen. Diese hat über den Gesundheitszustand des Versicherten eine umfassende (d.h. allenfalls auch interdisziplinäre) medizinische Expertise einzuholen (vgl. Art. 61 lit. c ATSG ). Bereits aus diesem Grund ist die Beschwerde gutzuheissen. Die von der Beschwerdeführerin zusätzlich aufgeworfene Rechtsfrage nach der invalidisierenden Wirkung von PTBS resp. der Anwendbarkeit der zu somatoformen Schmerzstörungen entwickelten Rechtsprechung ( BGE 130 V 352 E. 2.2.3 S. 354 f.) braucht daher an dieser Stelle nicht beantwortet zu werden.</w:t>
      </w:r>
    </w:p>
    <w:p>
      <w:r>
        <w:rPr>
          <w:b/>
        </w:rPr>
        <w:t>E. 5</w:t>
      </w:r>
    </w:p>
    <w:p>
      <w:r>
        <w:t>Mit dem Entscheid in der Sache wird das Gesuch um aufschiebende Wirkung der Beschwerde gegenstandslos.</w:t>
      </w:r>
    </w:p>
    <w:p>
      <w:r>
        <w:rPr>
          <w:b/>
        </w:rPr>
        <w:t>E. 6</w:t>
      </w:r>
    </w:p>
    <w:p>
      <w:r>
        <w:t>Dem Ausgang des Verfahrens entsprechend hat der Beschwerdegegner grundsätzlich die Gerichtskosten zu tragen ( Art. 66 Abs. 1 BGG ; vgl. auch E. 1.2).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