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633/2013 vom 23. Oktober 2013</w:t>
      </w:r>
    </w:p>
    <w:p>
      <w:r>
        <w:t>Bundesgericht, 2013-10-23, DE</w:t>
      </w:r>
    </w:p>
    <w:p>
      <w:r>
        <w:rPr>
          <w:b/>
        </w:rPr>
        <w:t xml:space="preserve">Quelle: </w:t>
      </w:r>
      <w:r>
        <w:t>https://mcp.opencaselaw.ch/entscheid/bger_9C_633_2013</w:t>
      </w:r>
    </w:p>
    <w:p>
      <w:r>
        <w:t>FR: TF 9C 633/2013 du 23 octobre 2013</w:t>
      </w:r>
    </w:p>
    <w:p>
      <w:r>
        <w:t>IT: TF 9C 633/2013 del 23 ottobre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den Beweiswert und die Beweiswürdigung medizinischer Unterlagen ( BGE 134 V 231 E. 5.1 S. 232; 125 V 351 E. 3a S. 352 mit Hinweis),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3.1</w:t>
      </w:r>
    </w:p>
    <w:p>
      <w:r>
        <w:t>Das kantonale Gericht würdigte die medizinischen Akten einlässlich und erwog, in der bisherigen Tätigkeit auf dem Bau bestehe unbestritten keine Arbeitsfähigkeit mehr. Hingegen sei gestützt auf die beweiskräftige Expertise der Dr. med. T.________ vom 1. März 2012 die Arbeitsfähigkeit in einer angepassten Arbeit nicht eingeschränkt. Die abweichenden Beurteilungen der behandelnden Dr. med. G.________ vom 1. August und 13. September 2011 führten zu keinem anderen Ergebnis, zumal die Hausärztin auf die subjektiven Angaben des Versicherten abzustellen scheine, ohne diese kritisch zu hinterfragen. Objektive Anhaltspunkte für eine psychische Erkrankung fehlten, weshalb von entsprechenden Abklärungen abzusehen sei. Bei einem Valideneinkommen von Fr. 68'926.- (entsprechend dem 2011 bei der vormaligen Arbeitgeberfirma erzielbar gewesenen Lohn) und einem Invalideneinkommen von Fr. 52'893.90 (gemäss LSE 2008 Tabelle TA1, Zentralwert, Anforderungsniveau 4, angepasst an die Verhältnisse im Jahr 2011 und bei Gewährung eines behinderungsbedingten Abzuges von 15 %) resultiere ein rentenausschliessender Invaliditätsgrad von 23 %.</w:t>
      </w:r>
    </w:p>
    <w:p>
      <w:r>
        <w:rPr>
          <w:b/>
        </w:rPr>
        <w:t>E. 3.2</w:t>
      </w:r>
    </w:p>
    <w:p>
      <w:r>
        <w:t>Der Beschwerdeführer rügt zunächst die vorinstanzliche Beweiswürdigung und macht insbesondere geltend, die Vorinstanz habe zu Unrecht die Beurteilung der Dr. med. G.________ und namentlich die Tatsache der Progredienz seiner DISH-Erkrankung ausser Acht gelassen. Die Untersuchungen der Gutachterin T.________, die nur einen "punktuellen Eindruck" von seinem Gesundheitszustand erhalten habe, sei im Verfügungszeitpunkt bereits längere Zeit zurückgelegen. Ohne entsprechende Abklärung könne nicht gesagt werden, die auch von der Gutachterin festgehaltene Angstkomponente sei ohne Relevanz. Mit Blick auf die Besonderheiten des konkreten Einzelfalls (minimale Schulbildung, Fremdsprachigkeit, verrichtete Schwerarbeit) sei schliesslich das Invalideneinkommen basierend auf dem Minimallohn festzusetzen, nicht auf dem Durchschnittslohn gemäss LSE, welche Praxis weder gesetzlich abgestützt noch verhältnismässig sei.</w:t>
      </w:r>
    </w:p>
    <w:p>
      <w:r>
        <w:rPr>
          <w:b/>
        </w:rPr>
        <w:t>E. 4.1</w:t>
      </w:r>
    </w:p>
    <w:p>
      <w:r>
        <w:t>Es ist unbestritten, dass der Versicherte namentlich an einer DISH-Erkrankung leidet und die gesundheitlichen Einschränkungen (degenerative Veränderungen im HWS-, BWS- und LWS-Bereich; Arthrose, Deformation im rechten Unterschenkel) die angestammte Arbeit verunmöglichen. Weshalb aber auch in einer angepassten leichten Tätigkeit die Arbeitsfähigkeit eingeschränkt sein soll, geht insbesondere aus dem Schreiben der Dr. med. G.________ vom 13. September 2011 (zu Handen des Rechtsvertreters des Versicherten) nicht schlüssig hervor. Dr. med. G.________ führte lediglich aus, es sei anzunehmen, dass die skelettale - wie auch die vaskuläre - Problematik progredient sein werde, weshalb eine höchstens 50%ige Arbeitsfähigkeit bestehe. Wenn die Vorinstanz diese Ausführungen als nicht geeignet erachtete, um den Beweiswert des Gutachtens der Dr. med. T.________ zu schmälern, verstiess sie in keiner Weise gegen Bundesrecht. Bereits die Ärzte am Spital X.________ stellten fest, die DISH-Erkrankung stelle "primär keinen Grund für eine Arbeitsunfähigkeit" dar (Beurteilung vom 7. März 2011). Die Hausärztin hielt zwar fest, es handle sich um eine sehr weit fortgeschrittene Erkrankung, indes ist ihrem Schreiben nicht zu entnehmen, ob und allenfalls in welchem Umfang seit der Beurteilung im Spital X.________ eine Progredienz zu verzeichnen war. Aus kardialer Sicht ergab eine Verlaufskontrolle im Frühjahr 2011 einen unauffälligen Befund (Bericht des Dr. med. I.________ vom 26. April 2011). Es fehlen damit jegliche Anhaltspunkte wonach das auf einer Untersuchung vom 2. Dezember 2011 beruhende Gutachten der Dr. med. T.________ bei Verfügungserlass am 20. April 2012 nicht mehr aktuell gewesen wäre. Unbegründet ist der Einwand, das kantonale Gericht habe zu Unrecht auf eine (genauere) Abklärung der vom Versicherten geäusserten Ängste, die Spondylophyten im HWS-Bereich könnten bei schwerer Arbeit brechen, verzichtet. Nicht nur wurde die Zumutbarkeit körperlich schwerer Arbeit - wie dargelegt - als unzumutbar erachtet, sondern es äusserte auch keine der mit dem Versicherten befasst gewesenen medizinischen Fachpersonen den Verdacht auf eine psychische Erkrankung; folglich sind keinerlei entsprechende Behandlungen dokumtiert. Für entsprechende beweisrechtliche Weiterungen bestand kein Anlass.</w:t>
      </w:r>
    </w:p>
    <w:p>
      <w:r>
        <w:rPr>
          <w:b/>
        </w:rPr>
        <w:t>E. 4.2</w:t>
      </w:r>
    </w:p>
    <w:p>
      <w:r>
        <w:t>Schliesslich rügt der Beschwerdeführer, das (praxisgemässe) Abstellen auf den Durchschnittsverdienst gemäss der vom Bundesamt für Statistik herausgegebenen Lohnstrukturerhebung (LSE) trage den Umständen keine Rechnung, dass er nur über eine ganz minimale Schulbildung (auf spanisch) verfüge und bislang ausschliesslich Schwerarbeiten verrichtet habe. Auch damit dringt er nicht durch und vermag insbesondere keine Gründe für eine Praxisänderung darzutun. Bei versicherten Personen, die nach Eintritt eines Gesundheitsschadens lediglich noch leichte und intellektuell nicht anspruchsvolle Arbeiten verrichten können, ist vom Totalwert im niedrigsten (und am schlechtesten bezahlten) Anforderungsniveau 4 auszugehen. Davon abzuweichen besteht beispielweise Anlass, wenn - was hier nicht zutrifft - der Verwertbarkeit der verbliebenen Arbeitsfähigkeit enge Grenzen gesetzt sind, etwa wenn alle produktionsnahen Tätigkeiten ausser Betracht fallen (RKUV 2001 Nr. U 439 S. 347, U 240/99 E. 3c/cc). Auch in solchen Fällen kann die versicherte Person aber nicht auf der Anwendung von Lohnansätzen aus einem bestimmten Niedriglohnsektor (z.B. Gastgewerbe) bestehen, wenn ihr weiterhin normal entlöhnte Hilfsarbeiten zumutbar sind (vgl. zum Ganzen: Meyer, Bundesgesetz über die Invalidenversicherung [IVG], 2010, S. 313 f.). Die geltend gemachte Minimalbildung ist kein Grund, von der Regel abzuweichen, zumal für Tätigkeiten im Anforderungsniveau 4 definitionsgemäss eine besondere Bildung ebenso wenig vorausgesetzt wird wie gute Kenntnisse der deutschen Sprache. Dem Umstand, dass die angestammte, körperlich schwere Arbeit auf dem Bau nicht mehr zumutbar ist, wurde mit dem gewährten Abzug vom Tabellenlohn von 15 % ausreichend Rechnung getragen.</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