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632/2020 vom 25. Januar 2021</w:t>
      </w:r>
    </w:p>
    <w:p>
      <w:r>
        <w:t>Bundesgericht, 2021-01-25, DE</w:t>
      </w:r>
    </w:p>
    <w:p>
      <w:r>
        <w:rPr>
          <w:b/>
        </w:rPr>
        <w:t xml:space="preserve">Quelle: </w:t>
      </w:r>
      <w:r>
        <w:t>https://mcp.opencaselaw.ch/entscheid/bger_9C_632_2020</w:t>
      </w:r>
    </w:p>
    <w:p>
      <w:r>
        <w:t>FR: TF 9C 632/2020 du 25 janvier 2021</w:t>
      </w:r>
    </w:p>
    <w:p>
      <w:r>
        <w:t>IT: TF 9C 632/2020 del 25 gennaio 2021</w:t>
      </w:r>
    </w:p>
    <w:p>
      <w:pPr>
        <w:pStyle w:val="Heading2"/>
      </w:pPr>
      <w:r>
        <w:t>Regeste</w:t>
      </w:r>
    </w:p>
    <w:p>
      <w:r>
        <w:t>Invalidenversicherung (medizinische Massnahmen)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 S. 61 f.).</w:t>
      </w:r>
    </w:p>
    <w:p>
      <w:r>
        <w:rPr>
          <w:b/>
        </w:rPr>
        <w:t>E. 2.1</w:t>
      </w:r>
    </w:p>
    <w:p>
      <w:r>
        <w:t>Strittig ist, ob die Trichterbrust der Versicherten einer Operation bedarf, mithin als Geburtsgebrechen im Sinne von Ziffer 163 des Anhangs zur GgV qualifiziert, und damit ein Anspruch auf Übernahme der operativen Korrektur durch die Invalidenversicherung besteht.</w:t>
      </w:r>
    </w:p>
    <w:p>
      <w:r>
        <w:rPr>
          <w:b/>
        </w:rPr>
        <w:t>E. 2.2</w:t>
      </w:r>
    </w:p>
    <w:p>
      <w:r>
        <w:t>Das kantonale Gericht hat die massgeblichen rechtlichen Grundlagen zum Anspruch auf medizinische Massnahmen bei Geburtsgebrechen ( Art. 3 Abs. 2 ATSG , Art. 12 f. IVG; Art. 2 GgV ) sowie die Rechtsprechung zum Kriterium der Operationsnotwendigkeit (Urteil des Eidgenössischen Versicherungsgerichts I 693/02 vom 10. Feburar 2003 E. 3.1; BGE 142 V 58 E. 3.2 f. S. 61) zutreffend dargelegt. Darauf wird verwiesen ( Art. 109 Abs. 3 Satz 2 BGG ).</w:t>
      </w:r>
    </w:p>
    <w:p>
      <w:r>
        <w:rPr>
          <w:b/>
        </w:rPr>
        <w:t>E. 3.1</w:t>
      </w:r>
    </w:p>
    <w:p>
      <w:r>
        <w:t>Die Vorinstanz erwog in konkreter Beweiswürdigung, eine (sportliche) Leistungsminderung sei bei der Versicherten bis zum massgebenden Zeitpunkt des Verfügungserlasses nicht hinreichend nachgewiesen; ein Zusammenhang zwischen den von ihr geklagten Schmerzen und der Trichterbrust sei nicht nachvollziehbar. Die geltend gemachte psychische Belastung sei weder belegt noch vermöge sie einen Leistungsanspruch zu begründen. Demnach sei eine Operationsnotwendigkeit aus medizinischer Sicht nicht erstellt und bestehe kein Anspruch auf medizinische Massnahmen.</w:t>
      </w:r>
    </w:p>
    <w:p>
      <w:r>
        <w:rPr>
          <w:b/>
        </w:rPr>
        <w:t>E. 3.2</w:t>
      </w:r>
    </w:p>
    <w:p>
      <w:r>
        <w:t>Was die Beschwerdeführerin dagegen vorbringt, verfängt nicht. Entgegen ihrer Ansicht hat das kantonale Gericht sich sowohl mit dem Bericht des behandelnden Dr. med. B.________ vom 10. Januar 2020 als auch mit der hierzu ergangenen Stellungnahme des RAD-Arztes Dr. med. D.________ vom 13. Februar 2020 auseinandergesetzt. Dabei hat es erwogen, mit dem RAD-Arzt überzeuge die vom behandelnden Arzt neu angegebene Erklärung für die geklagten Schmerzen anatomisch nicht. Inwiefern das Verwaltungsgericht mit dieser Würdigung "die beweisrechtlichen Vorgaben des Bundesrechts missachtet" haben oder in Willkür verfallen sein soll, ist weder dargetan noch ersichtlich, ebensowenig wie ein zumindest implizit geltend gemachter weiterer Abklärungsbedarf (Antrag auf Rückweisung zu ergänzender medizinischer Abklärung).</w:t>
      </w:r>
    </w:p>
    <w:p>
      <w:r>
        <w:rPr>
          <w:b/>
        </w:rPr>
        <w:t>E. 4</w:t>
      </w:r>
    </w:p>
    <w:p>
      <w:r>
        <w:t>Die Beschwerde ist offensichtlich unbegründet, weshalb sie im vereinfachten Verfahren nach Art. 109 Abs. 2 lit. a BGG - ohne Durchführung eines Schriftenwechsels, mit summarischer Begründung und unter Hinweis auf den kantonalen Gerichtsentscheid ( Art. 109 Abs. 3 BGG ) - erledigt wird. Der Beschwerdeführerin bleibt es selbstredend unbenommen, ein neuerliches Leistungsersuchen zu stellen, sollte sich im Verlauf eine Operationsnotwendigkeit ergeben.</w:t>
      </w:r>
    </w:p>
    <w:p>
      <w:r>
        <w:rPr>
          <w:b/>
        </w:rPr>
        <w:t>E. 5</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