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630/2018 vom 8. Oktober 2018</w:t>
      </w:r>
    </w:p>
    <w:p>
      <w:r>
        <w:t>Bundesgericht, 2018-10-08, DE</w:t>
      </w:r>
    </w:p>
    <w:p>
      <w:r>
        <w:rPr>
          <w:b/>
        </w:rPr>
        <w:t xml:space="preserve">Quelle: </w:t>
      </w:r>
      <w:r>
        <w:t>https://mcp.opencaselaw.ch/entscheid/bger_9C_630_2018</w:t>
      </w:r>
    </w:p>
    <w:p>
      <w:r>
        <w:t>FR: TF 9C 630/2018 du 8 octobre 2018</w:t>
      </w:r>
    </w:p>
    <w:p>
      <w:r>
        <w:t>IT: TF 9C 630/2018 del 8 ottobre 2018</w:t>
      </w:r>
    </w:p>
    <w:p>
      <w:pPr>
        <w:pStyle w:val="Heading2"/>
      </w:pPr>
      <w:r>
        <w:t>Regeste</w:t>
      </w:r>
    </w:p>
    <w:p>
      <w:r>
        <w:t>Ergänzungsleistung zur AHV/IV | Ergänzungsleistung</w:t>
      </w:r>
    </w:p>
    <w:p>
      <w:pPr>
        <w:pStyle w:val="Heading2"/>
      </w:pPr>
      <w:r>
        <w:t>Volltext</w:t>
      </w:r>
    </w:p>
    <w:p>
      <w:r>
        <w:t>Bundesgericht IV. Öffentlich-rechtliche Abteilung 08.10.2018 9C 630/2018 (9C_630/2018) Tribunal fédéral IVe Cour de droit public (IIe Cour de droit social) 08.10.2018 9C 630/2018 (9C_630/2018) Tribunale federale IV Corte di diritto pubblico (II Corte di diritto sociale) 08.10.2018 9C 630/2018 (9C_630/2018)</w:t>
      </w:r>
    </w:p>
    <w:p>
      <w:r>
        <w:t>Ergänzungsleistung zur AHV/IV | Ergänzungsleistung</w:t>
      </w:r>
    </w:p>
    <w:p>
      <w:r>
        <w:t>Bundesgericht Tribunal fédéral Tribunale federale Tribunal federal 9C_630/2018 Urteil vom 8. Oktober 2018 II. sozialrechtliche Abteilung Besetzung Bundesrichterin Pfiffner, Präsidentin, Gerichtsschreiber Fessler. Verfahrensbeteiligte Ausgleichskasse des Kantons Bern, Abteilung Ergänzungsleistungen, Chutzenstrasse 10, 3007 Bern, Beschwerdeführerin, gegen A.________, vertreten durch Rechtsanwältin Claudia Hazeraj, Beschwerdegegnerin. Gegenstand Ergänzungsleistung zur AHV/IV, Beschwerde gegen den Entscheid des Verwaltungsgerichts des Kantons Bern vom 7. August 2018 (200 18 359 EL). Nach Einsicht in die Beschwerde in öffentlich-rechtlichen Angelegenheiten der Ausgleichskasse des Kantons Bern vom 13. September 2018 gegen den Entscheid des Verwaltungsgerichts des Kantons Bern, Sozialversicherungsrechtliche Abteilung, vom 7. August 2018, in Erwägung, dass Dispositiv-Ziffer 1 des angefochtenen Entscheids die Sache an die Beschwerdeführerin zurückweist, damit sie im Sinne der Erwägungen vorgehe und anschliessend über den EL-Anspruch der Beschwerdegegnerin ab 1. April 2018 neu verfüge, dass es sich dabei um einen Zwischenentscheid im Sinne von Art. 93 BGG handelt, der nur unter den Voraussetzungen nach Abs. 1 lit. a oder b ans Bundesgericht weitergezogen werden kann ( BGE 140 V 282 E. 4.2 S. 285), dass die Beschwerde führende Partei darzutun hat, dass die Voraussetzungen nach Abs. 1 lit. a oder lit. b dieser Bestimmung erfüllt sind, soweit deren Vorliegen nicht offensichtlich in die Augen springt ( BGE 137 III 522 E. 1.3 i.f. S. 525 mit Hinweis; Urteil 4A_140/2015 vom 1. April 2015 E. 2), dass die Beschwerdeführerin mit keinem Wort darlegt, inwiefern ein nicht wieder gutzumachender Nachteil im Sinne von Art. 93 Abs. 1 lit. a BGG gegeben sein soll, ein solcher im Übrigen auch nicht erkennbar ist, dauert doch der Entzug der aufschiebenden Wirkung der Beschwerde gegen den Einspracheentscheid vom 9. April 2018 bis zum Erlass der neuen Verfügung an, wie die Vorinstanz unter Hinweis auf BGE 129 V 370 festgehalten hat, dass entgegen der Befürchtung der Beschwerdeführerin Art. 14a Abs. 2 ELV nicht seines Sinnes entleert wird, wenn nicht auf die Beschwerde eingetreten wird, da die Beschwerdegegnerin aufgrund ihrer Schadenminderungspflicht auch während des laufenden IV-Revisionsverfahrens Arbeitsbemühungen im Rahmen des gesundheitlich Zumutbaren zu tätigen hat, dass nicht ersichtlich ist und die Beschwerdeführerin auch nicht dartut, inwiefern der Tatbestand nach Art. 93 Abs. 1 lit. b BGG gegeben sein soll, dass die Beschwerde offensichtlich unzulässig und daher im vereinfachten Verfahren nach Art. 108 Abs. 1 lit. a und Abs. 3 BGG durch Nichteintreten zu erledigen ist, dass die Beschwerdeführerin reduzierte Gerichtskosten zu tragen hat ( Art. 66 Abs. 1 BGG ), erkennt die Präsidentin: 1. Auf die Beschwerde wird nicht eingetreten. 2. Die Gerichtskosten von Fr. 300.- werden der Beschwerdeführerin auferlegt. 3. Dieses Urteil wird den Parteien, dem Verwaltungsgericht des Kantons Bern und dem Bundesamt für Sozialversicherungen schriftlich mitgeteilt. Luzern, 8. Oktober 2018 Im Namen der II. sozialrechtlichen Abteilung des Schweizerischen Bundesgerichts Die Präsidentin: Pfiffner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