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630/2017 vom 9. Mai 2018</w:t>
      </w:r>
    </w:p>
    <w:p>
      <w:r>
        <w:t>Bundesgericht, 2018-05-09, DE</w:t>
      </w:r>
    </w:p>
    <w:p>
      <w:r>
        <w:rPr>
          <w:b/>
        </w:rPr>
        <w:t xml:space="preserve">Quelle: </w:t>
      </w:r>
      <w:r>
        <w:t>https://mcp.opencaselaw.ch/entscheid/bger_9C_630_2017</w:t>
      </w:r>
    </w:p>
    <w:p>
      <w:r>
        <w:t>FR: TF 9C 630/2017 du 9 mai 2018</w:t>
      </w:r>
    </w:p>
    <w:p>
      <w:r>
        <w:t>IT: TF 9C 630/2017 del 9 maggio 2018</w:t>
      </w:r>
    </w:p>
    <w:p>
      <w:pPr>
        <w:pStyle w:val="Heading2"/>
      </w:pPr>
      <w:r>
        <w:t>Regeste</w:t>
      </w:r>
    </w:p>
    <w:p>
      <w:r>
        <w:t>Berufliche Vorsorge (Invalidenleistungen)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(durch die Vorinstanz; Art. 105 Abs. 1 BGG ) kann nur gerügt werden, wenn sie offensichtlich unrichtig bzw. wie die Beweiswürdigung willkürlich ist ( BGE 142 II 433 E. 4.4 S. 444) oder auf einer Rechtsverletzung im Sinne von Artikel 95 beruht und wenn die Behebung des Mangels für den Ausgang des Verfahrens entscheidend sein kann ( Art. 97 Abs. 1 BGG ). Unter den zweiten Tatbestand fallen u.a. die unvollständige Feststellung rechtserheblicher Tatsachen sowie die Missachtung des Untersuchungsgrundsatzes in Streitigkeiten zwischen Vorsorgeeinrichtungen und Anspruchsberechtigten ( Art. 73 Abs. 1 und 2 BVG ; Urteil 9C_653/2016 vom 2. März 2017 E. 1.1 mit Hinweis). In Bezug auf die vorinstanzliche Sachverhaltsfeststellung und Beweiswürdigung gilt eine qualifizierte Rügepflicht. Diesbezügliche Mängel sind in der Beschwerde klar und detailliert aufzuzeigen ( BGE 130 I 258 E. 1.3 S. 261).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w:t>
      </w:r>
    </w:p>
    <w:p>
      <w:r>
        <w:rPr>
          <w:b/>
        </w:rPr>
        <w:t>E. 2</w:t>
      </w:r>
    </w:p>
    <w:p>
      <w:r>
        <w:t>Streitgegenstand ist die Leistungspflicht der Sammelstiftung B.________ im Zusammenhang mit der beim Beschwerdeführer aufgrund von Rückenbeschwerden am 1. Juli 2007 wieder aufgelebten Invalidität ( Art. 28 Abs. 2 IVG und Art. 29bis IVV ).</w:t>
      </w:r>
    </w:p>
    <w:p>
      <w:r>
        <w:rPr>
          <w:b/>
        </w:rPr>
        <w:t>E. 3</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138 V 409 E. 6.2 S. 419). Der Anspruch setzt einen engen zeitlichen und sachlichen Zusammenhang zwischen der während des Vorsorgeverhältnisses (einschliesslich Nachdeckungsfrist für die Risiken Tod und Invalidität nach Art. 10 Abs. 3 BVG ) bestandenen Arbeitsunfähigkeit und der allenfalls erst später eingetretenen Invalidität voraus ( Art. 28 und 29 IVG i.V.m. Art. 26 Abs. 1 BVG ; BGE 134 V 20 E. 3.2 S. 22). Um den zeitlichen Konnex zu unterbrechen, was die Leistungspflicht der in Betracht fallenden Vorsorgeeinrichtungen entfallen lässt, sind zwei Voraussetzungen erforderlich, die kumulativ gegeben sein müssen: In einer anderen als der angestammten, dem Leiden besser angepassten Tätigkeit muss während einer bestimmten nach den Umständen zu bemessenden Zeitdauer ( BGE 134 V 20 E. 3.2.1 S. 22) eine (annähernd) vollständige Arbeitsfähigkeit von über 80 % bestehen (Urteil 9C_147/2017 vom 20. Februar 2018 E. 4.4 [zur Publikation in der Amtlichen Sammlung bestimmt]). Diese Tätigkeit muss bezogen auf die angestammte die Erzielung eines den Anspruch auf eine Rente der Invalidenversicherung ausschliessenden Einkommens erlauben (Urteil 9C_623/2017 vom 26. März 2018 E. 3 mit Hinweisen). Eine Vorsorgeeinrichtung, die ihre Leistungspflicht damit bestreitet, die Arbeitsfähigkeit sei bereits zu Beginn des Vorsorgeverhältnisses gesundheitlich bedingt eingeschränkt gewesen, trägt hierfür die Beweislast ( Art. 8 ZGB ; Urteil 9C_658/2016 vom 3. März 2017 E. 6.1 mit Hinweisen). Umgekehrt hat der Leistungsansprecher die Folgen von Beweislosigkeit zu tragen, wenn er geltend macht, der enge zeitliche Konnex zwischen einer vorbestandenen berufsvorsorgerechtlich relevanten Arbeitsunfähigkeit (Einbusse an funktionellem Leistungsvermögen im bisherigen Beruf von mindestens 20 %; Urteil 9C_147/2017 vom 20. Februar 2018 E. 4.4) sei während der Dauer des Vorsorgeverhältnisses unterbrochen worden.</w:t>
      </w:r>
    </w:p>
    <w:p>
      <w:r>
        <w:rPr>
          <w:b/>
        </w:rPr>
        <w:t>E. 4</w:t>
      </w:r>
    </w:p>
    <w:p>
      <w:r>
        <w:t>Nach für das Bundesgericht verbindlicher Feststellung der Vorinstanz (E. 1) hatte beim Beschwerdeführer vor dem Antritt der Stelle als Geschäftsführer des Spital C.________ am 1. September 2006 eine erhebliche - mit der im Juli 2007 eingetretenen Invalidität sachlich zusammenhängende ( BGE 134 V 20 E. 3.2 S. 22) - Arbeitsunfähigkeit von mehr als 20 % bestanden. Die Leistungspflicht der Beschwerdegegnerin setzt somit voraus, dass der enge zeitliche Konnex während des Vorsorgeverhältnisses bis zum Ablauf der Nachdeckungsfrist Art. 10 Abs. 3 BVG am 30. September 2007 unterbrochen wurde. Das kantonale Sozialversicherungsgericht hat dies verneint. Es hat festgestellt, Dr. med. E.________, welcher den Beschwerdeführer am 4. März 2005 operiert hatte, stelle bei seiner Einschätzung der Arbeitsfähigkeit von 100 % im Bericht vom 6. Oktober 2006 massgeblich auf die subjektiven Angaben des Beschwerdeführers ab. Deren Glaubhaftigkeit sei indessen in Frage zu stellen, da sie variierten je nach der eingenommenen Rechtsposition, d.h. je nachdem, ob es um den Anspruch auf eine Rente der Invalidenversicherung oder der beruflichen Vorsorge gehe. Sodann habe das Spital C.________ den Beschwerdeführer bereits im Juli 2006 auf den 1. September 2006 als Geschäftsführer eingestellt und das Pensum von anfänglich 40 % ab 1. November 2006 auf 100 % erhöht. Dieses Vorgehen könne nur damit erklärt werden, dass die Anstellung aus Sicht des Spitals entweder den Charakter eines Arbeitsversuchs hatte oder massgeblich auf sozialen Erwägungen beruhte. Der Umstand, dass es nicht üblich sei, eine Chefposition versuchsweise oder aufgrund von sozialen Überlegungen zu besetzen, ändere daran nichts. Im Übrigen erscheine angesichts des Berichts des Dr. med. F.________ vom 5. Februar 2007, wonach der Beschwerdeführer täglich unter belastungs- und bewegungsabhängigen Schmerzen leide, und des Berichts desselben Arztes vom 21. Dezember 2007, welcher seine Angaben bestätigte, ab Juli 2007 gleich gänzlich arbeitsunfähig gewesen zu sein, nicht überwiegend wahrscheinlich, dass er davor während drei Monaten oder länger über ein (annähernd) 100 %iges Leistungsvermögen verfügt habe (vgl. Art. 88a Abs. 1 IVV und BGE 134 V 20 E. 3.2.1 S. 22).</w:t>
      </w:r>
    </w:p>
    <w:p>
      <w:r>
        <w:rPr>
          <w:b/>
        </w:rPr>
        <w:t>E. 5</w:t>
      </w:r>
    </w:p>
    <w:p>
      <w:r>
        <w:t>Der Beschwerdeführer rügt eine Verletzung des Untersuchungsgrundsatzes sowie eine aktenwidrige Sachverhaltsfeststellung und als Folge davon eine einseitige Beweiswürdigung. Seine Vorbringen, soweit damit nicht unzulässige appellatorische Kritik am vorinstanzlichen Entscheid geübt wird (E. 1), sind indessen nicht stichhaltig:</w:t>
      </w:r>
    </w:p>
    <w:p>
      <w:r>
        <w:rPr>
          <w:b/>
        </w:rPr>
        <w:t>E. 5.1</w:t>
      </w:r>
    </w:p>
    <w:p>
      <w:r>
        <w:t>In mehreren ärztlichen Berichten wurde zwar erwähnt, am 1. November 2006 habe die Arbeitsfähigkeit 100 % betragen bzw. ab 13. Juli 2007 habe eine (neue) Arbeitsunfähigkeit von 100 % bestanden. Daraus allein kann jedoch nicht gefolgert werden, der Beschwerdeführer sei innerhalb dieses Zeitraums während mindestens drei Monaten ununterbrochen zu mehr als 80 % arbeitsfähig gewesen, was den zeitlichen Konnex allenfalls hätte unterbrechen können. Dies gilt umso mehr, als die Ausführungen des Dr. med. F.________ in den Berichten vom 5. Februar und 21. Dezember 2007, welche gegen diese Annahme sprechen, nicht bestritten werden. Der Medienmitteilung des Spitals C.________ vom 22. August 2007, soweit hier von Bedeutung, lässt sich im Übrigen nur entnehmen, dass der Beschwerdeführer "wegen gesundheitlicher Probleme" die Stelle als Geschäftsführer aufgab bzw. aufgeben musste.</w:t>
      </w:r>
    </w:p>
    <w:p>
      <w:r>
        <w:rPr>
          <w:b/>
        </w:rPr>
        <w:t>E. 5.2</w:t>
      </w:r>
    </w:p>
    <w:p>
      <w:r>
        <w:t>Weiter hat die Vorinstanz das Schreiben des Beschwerdeführers vom 14. Dezember 2006 an die IV-Stelle nicht ausdrücklich gewürdigt, wie vorgebracht wird. Dieses Dokument ist indessen nicht von Bedeutung für die Frage, ob die Stelle als Geschäftsführer beim Spital C.________ als blosser Eingliederungsversuch zu betrachten ist, welcher den engen zeitlichen Konnex zwischen Arbeitsunfähigkeit und Invalidität nach Art. 23 lit. a BVG nicht zu unterbrechen vermochte ( BGE 134 V 20 E. 3.2.1 S. 22). Gemäss Beschwerdeführer ergibt sich aus dem Schreiben vom 14. Dezember 2006, dass diese Anstellung einzig und allein zum Ziel hatte, wieder erwerbstätig zu sein. Die subjektiven Beweggründe für die Wiederaufnahme einer Erwerbstätigkeit sind jedoch nicht entscheidend dafür, ob diese (retrospektiv) als Arbeitsversuch zu qualifizieren ist. Vielmehr kommt es zusätzlich darauf an, ob eine dauerhafte Wiedereingliederung wahrscheinlich war, was die Vorinstanz mit Bezug auf die Stelle als Geschäftsführer beim Spital C.________ verneint hat. Der Beschwerdeführer bezeichnet sich im Übrigen selber als "damals Rekonvaleszenten", der "Skepsis in den Genesungsprozess" hatte, "der Angst davor hatte, sich zu überlasten, um dann erneute Operationen und Rehabilitationen über sich ergehen lassen zu müssen".</w:t>
      </w:r>
    </w:p>
    <w:p>
      <w:r>
        <w:rPr>
          <w:b/>
        </w:rPr>
        <w:t>E. 5.3</w:t>
      </w:r>
    </w:p>
    <w:p>
      <w:r>
        <w:t>Schliesslich kann offenbleiben, inwiefern bei der Anstellung des Beschwerdeführers als Geschäftsführer, welcher ein mehrstufiges Assessement zu durchlaufen hatte, (auch) soziale Erwägungen des Spitals C.________ eine Rolle spielten. Solche könn (t) en ebenso wenig wie seine subjektiven Beweggründe darüber entscheiden, ob der zeitliche Konnex nach Art. 23 lit. a BVG zwischen der vorbestandenen Arbeitsunfähigkeit und der im Juli 2007 wiederaufgelebten Invalidität unterbrochen wurde. Abgesehen davon verfügt ein Arbeitgeber nicht über die medizinische Kompetenz zu beurteilen, ob gesundheitliche Beeinträchtigungen bzw. das Belastungsprofil eine voraussichtlich dauernde Aufgabenerfüllung zu 100 % erwarten lassen. Der Beschwerdeführer macht nicht geltend, es habe im Hinblick auf die Anstellung beim Spital C.________ eine fachärztliche Untersuchung stattgefunden. Wie er im Übrigen selber vorbringt, hatte er "diese Stelle aufgrund seiner Kompetenzen und auch aufgrund seiner politischen Vernetzung trotz seines Rückenleidens erhalten". Daraus ist zu schliessen, dass der Arbeitgeber die fachliche Eignung und das politische Mandat als Kantonsrat höher gewichtete als das Risiko, aus gesundheitlichen Gründen die Tätigkeit als Geschäftsführer in absehbarer Zeit nicht mehr erfüllen zu können.</w:t>
      </w:r>
    </w:p>
    <w:p>
      <w:r>
        <w:rPr>
          <w:b/>
        </w:rPr>
        <w:t>E. 6</w:t>
      </w:r>
    </w:p>
    <w:p>
      <w:r>
        <w:t>Die Beschwerde ist unbegründet.</w:t>
      </w:r>
    </w:p>
    <w:p>
      <w:r>
        <w:rPr>
          <w:b/>
        </w:rPr>
        <w:t>E. 7</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