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630/2013 vom 29. September 2014</w:t>
      </w:r>
    </w:p>
    <w:p>
      <w:r>
        <w:t>Bundesgericht, 2014-09-29, DE</w:t>
      </w:r>
    </w:p>
    <w:p>
      <w:r>
        <w:rPr>
          <w:b/>
        </w:rPr>
        <w:t xml:space="preserve">Quelle: </w:t>
      </w:r>
      <w:r>
        <w:t>https://mcp.opencaselaw.ch/entscheid/bger_9C_630_2013</w:t>
      </w:r>
    </w:p>
    <w:p>
      <w:r>
        <w:t>FR: TF 9C 630/2013 du 29 septembre 2014</w:t>
      </w:r>
    </w:p>
    <w:p>
      <w:r>
        <w:t>IT: TF 9C 630/2013 del 29 settembre 2014</w:t>
      </w:r>
    </w:p>
    <w:p>
      <w:pPr>
        <w:pStyle w:val="Heading2"/>
      </w:pPr>
      <w:r>
        <w:t>Regeste</w:t>
      </w:r>
    </w:p>
    <w:p>
      <w:r>
        <w:t>Ergänzungsleistung zur AHV/IV (hypothetisches Erwerbseinkommen; Anpassungsfrist) | Ergänzungsleistung</w:t>
      </w:r>
    </w:p>
    <w:p>
      <w:pPr>
        <w:pStyle w:val="Heading2"/>
      </w:pPr>
      <w:r>
        <w:t>Erwägungen</w:t>
      </w:r>
    </w:p>
    <w:p>
      <w:r>
        <w:rPr>
          <w:b/>
        </w:rPr>
        <w:t>E. 1</w:t>
      </w:r>
    </w:p>
    <w:p>
      <w:r>
        <w:t>Auf das Gesuch der SVA um aufschiebende Wirkung der Beschwerde kann nicht eingetreten werden, weil es mit keinem Wort begründet wurde.</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Nach der Rechtsprechung ist unter dem Titel des Verzichtseinkommens ( Art. 11 Abs. 1 lit. a und g ELG ) auch ein hypothetisches Einkommen der Ehefrau eines EL-Ansprechers anzurechnen, sofern diese auf eine zumutbare Erwerbstätigkeit oder auf deren zumutbare Ausdehnung verzichtet ( BGE 117 V 287 ). 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 BGE 134 V 53 E. 4.1 S. 61; SVR 2007 EL Nr. 1 S. 1, P 40/03 E. 2; AHI 2001 S. 132, P 18/99 E. 1b).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(AHI 2001 S. 132, P 18/99 E. 1b).</w:t>
      </w:r>
    </w:p>
    <w:p>
      <w:r>
        <w:rPr>
          <w:b/>
        </w:rPr>
        <w:t>E. 4</w:t>
      </w:r>
    </w:p>
    <w:p>
      <w:r>
        <w:t>Letztinstanzlich ist nur mehr streitig, ab welchem Zeitpunkt das (in seiner Höhe von Fr. 1227.- pro Monat unbestrittene) hypothetische Erwerbseinkommen der Ehefrau in die EL-Berechnung des Beschwerdegegners mit einzubeziehen ist. Letzterer stellt sich in Übereinstimmung mit dem kantonalen Gericht auf den Standpunkt, die Anrechnung könne erst nach Ablauf einer fünfmonatigen Anpassungsfrist (gerechnet ab Erlass der EL-Verfügung vom 14. November 2012), mithin ab 1. Mai 2013 erfolgen. Demgegenüber verlangt die beschwerdeführende SVA die Berücksichtigung des fiktiven Erwerbseinkommens bereits ab Leistungsbeginn, d.h. ab 1. September 2008.</w:t>
      </w:r>
    </w:p>
    <w:p>
      <w:r>
        <w:rPr>
          <w:b/>
        </w:rPr>
        <w:t>E. 5.1</w:t>
      </w:r>
    </w:p>
    <w:p>
      <w:r>
        <w:t>Unter den Parteien ist zu Recht unbestritten, dass Art. 25 Abs. 4 ELV , wonach die Herabsetzung einer laufenden Ergänzungsleistung von Teilinvaliden und nicht invaliden Witwen infolge der Anrechnung eines Mindesteinkommens nach den Art. 14a Abs. 2 und 14b erst sechs Monate nach Zustellung der entsprechenden Verfügung wirksam wird, in Fällen wie dem hier zu beurteilenden rechtsprechungsgemäss nicht zur Anwendung gelangt, auch nicht analogieweise (SVR 2007 EL Nr. 1 S. 1, P 40/03 E. 3; vgl. auch SVR 2010 EL Nr. 11 S. 31, 9C_67/2010 E. 3.3). Bei nicht invaliden Ehegatten von EL-Ansprechern ist nach den unter E. 3 hievor dargelegten Grundsätzen im Einzelfall eine realistische Übergangsfrist für die zumutbare Aufnahme einer Erwerbstätigkeit oder Ausdehnung des Arbeitspensums einzuräumen. Anders als die SVA annimmt, gilt dies sowohl für laufende als auch für erstmals beantragte Ergänzungsleistungen (Urteil P 18/99 vom 22. September 2000, AHI 2001 S. 132 E. 1b und 2d, je in fine; Urteile P 28/04 vom 30. August 2004 E. 2.2 und 4.4 sowie P 18/02 vom 9. Juli 2002 E. 1b und 4). Die Vorinstanz hat in Beachtung der einschlägigen Rechtsprechung die Anpassungsfrist für die Ehefrau des Beschwerdegegners nicht offensichtlich unrichtig und daher für das Bundesgericht verbindlich (E. 2 hievor) auf fünf Monate festgesetzt.</w:t>
      </w:r>
    </w:p>
    <w:p>
      <w:r>
        <w:rPr>
          <w:b/>
        </w:rPr>
        <w:t>E. 5.2</w:t>
      </w:r>
    </w:p>
    <w:p>
      <w:r>
        <w:t>Entgegen der vorinstanzlichen Auffassung beginnt diese Übergangsfrist jedoch im Falle einer - wie hier - rückwirkenden EL-Zusprechung gemäss Art. 22 Abs. 1 ELV nicht erst ab Verfügungserlass zu laufen, sondern bereits ab seinerzeitigem Anspruchsbeginn, vorliegend also ab 1. September 2008 (vgl. Urteil 9C_717/2010 vom 26. Januar 2011 E. 5.3 und 7.1 in fine; vgl. auch Urteile P 28/04 vom 30. August 2004 E. 4.4 und P 64/03 vom 27. Februar 2004 E. 3.4). Anders zu entscheiden liefe hier darauf hinaus, der Ehefrau des Beschwerdegegners eine Anpassungsfrist von 4 Jahren und 8 Monaten zuzugestehen, was offenkundig nicht mehr als angemessen gelten kann. Soweit das kantonale Gericht unter Hinweis auf die Rechtsprechung zur Unterhaltspflicht gemäss Art. 163 ZGB (Urteil 5P.255/2003 vom 5. November 2003, Pra 2004 Nr. 95 S. 552 E. 4.3.2; Urteile 5P.95/2003 vom 28. April 2003 E. 2.3 und 5P.327/2001 vom 18. Februar 2002 E. 3b) die rückwirkende Anrechnung eines hypothetischen Einkommens auch im Gebiete der Ergänzungsleistungen für grundsätzlich ausgeschlossen hält, kann ihm nicht gefolgt werden. Wohl berücksichtigt die sozialversicherungsrechtliche Gerichtspraxis bei der Ermittlung der zumutbaren Erwerbstätigkeit der Ehefrau eines EL-Ansprechers familienrechtliche Grundsätze (E. 3 hievor). Dies geht indes keineswegs soweit, dass auch ergänzungsleistungsrechtlich ein Verbot rückwirkender Anrechnung hypothetischen Erwerbseinkommens des Ehegatten beachtet würde (Urteile 9C_12/2013 vom 19. November 2013 E. 2 und 3.5.2, 9C_717/2010 vom 26. Januar 2011 E. 2 und 5 sowie 9C_184/2009 vom 17. Juli 2009 E. 2). Hier ist entscheidend, dass der Beschwerdegegner im Zeitpunkt des Rentenbeginns (1. September 2008) bereits während eines Jahres wegen multipler Beschwerden des Bewegungsapparates vollständig arbeitsunfähig gewesen war. Indem sich seine Ehefrau in dieser Situation trotz zumutbarerweise verwertbarer erwerblicher Leistungsfähigkeit nicht um eine (Teilzeit-) Stelle bemühte, verletzte sie die - mit Blick auf die gemeinsame eheliche Unterhaltspflicht auch ihr obliegende - Schadenminderungspflicht (Urteile 9C_12/2013 vom 19. November 2013 E. 3.1 in fine, 9C_916/2011 vom 3. Februar 2012 E. 3.2, 8C_589/2007 vom 14. April 2008 E. 6.1). Klarzustellen ist schliesslich, dass die Anrechnung eines hypothetischen Erwerbseinkommens des Ehegatten bei Einräumung einer angemessenen Anpassungsfrist keiner vorgängigen Abmahnung in irgendeiner Form bedarf (Urteile 9C_326/2012 vom 2. Juli 2012 E. 4.2 und 9C_602/2011 vom 24. Oktober 2011 E. 3.3).</w:t>
      </w:r>
    </w:p>
    <w:p>
      <w:r>
        <w:rPr>
          <w:b/>
        </w:rPr>
        <w:t>E. 5.3</w:t>
      </w:r>
    </w:p>
    <w:p>
      <w:r>
        <w:t>Nach dem Gesagten ist die Sache an die SVA zurückzuweisen, welche eine neue Verfügung über den EL-Anspruch ab 1. September 2008 zu erlassen haben wird. Diese wird auf bisheriger Berechnungsgrundlage der Verwaltung ergehen und nunmehr eine fünfmonatige, d.h. bis 31. Januar 2009 dauernde Übergangsfrist mit einschliessen, während welcher noch kein hypothetisches Erwerbseinkommen der Ehefrau anzurechnen ist.</w:t>
      </w:r>
    </w:p>
    <w:p>
      <w:r>
        <w:rPr>
          <w:b/>
        </w:rPr>
        <w:t>E. 6</w:t>
      </w:r>
    </w:p>
    <w:p>
      <w:r>
        <w:t>Der Beschwerdegegner obsiegt in sehr geringem Umfange, weshalb es sich rechtfertigt, ihm die gesamten Gerichtskosten aufzuerlegen. Aus demselben Grund steht ihm auch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