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9C_629/2015 vom 24. November 2015</w:t>
      </w:r>
    </w:p>
    <w:p>
      <w:r>
        <w:t>Bundesgericht, 2015-11-24, DE</w:t>
      </w:r>
    </w:p>
    <w:p>
      <w:r>
        <w:rPr>
          <w:b/>
        </w:rPr>
        <w:t xml:space="preserve">Quelle: </w:t>
      </w:r>
      <w:r>
        <w:t>https://mcp.opencaselaw.ch/entscheid/bger_9C_629_2015</w:t>
      </w:r>
    </w:p>
    <w:p>
      <w:r>
        <w:t>FR: TF 9C_629/2015 du 24 novembre 2015</w:t>
      </w:r>
    </w:p>
    <w:p>
      <w:r>
        <w:t>IT: TF 9C_629/2015 del 24 novembre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in: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9C_394/2015 vom 27. Oktober 2015 E. 1.2; 9C_851/2012 vom 5. März 2013 E. 2.3.2).</w:t>
      </w:r>
    </w:p>
    <w:p>
      <w:r>
        <w:rPr>
          <w:b/>
        </w:rPr>
        <w:t>E. 2.1</w:t>
      </w:r>
    </w:p>
    <w:p>
      <w:r>
        <w:t>Die Vorinstanz hat gestützt auf das MEDAS-Gutachten vom 5. August 2013 festgestellt, dass der Versicherte seit Oktober 2011 in einer angepassten, d.h. körperlich leichten Tätigkeit zu 50 % arbeitsfähig sei. Weiter hat sie das Valideneinkommen auf Fr. 13'301.- festgelegt und dabei auf den in den letzten fünf Jahren vor Eintritt der Herzbeschwerden (2006 bis 2011) tatsächlich erzielten Verdienst abgestellt. Für das Invalideneinkommen von Fr. 28'246.- hat sie einen Tabellenlohn der Lohnstrukturerhebung des Bundesamtes für Statistik herangezogen. Weil daraus keine Erwerbseinbusse (vgl. Art. 16 ATSG ) resultiert, hat sie einen Rentenanspruch ausgeschlossen.</w:t>
      </w:r>
    </w:p>
    <w:p>
      <w:r>
        <w:t>Streitig und zu prüfen ist einzig die Höhe des Valideneinkommens.</w:t>
      </w:r>
    </w:p>
    <w:p>
      <w:r>
        <w:rPr>
          <w:b/>
        </w:rPr>
        <w:t>E. 2.2</w:t>
      </w:r>
    </w:p>
    <w:p>
      <w:r>
        <w:t>Wie beim Invalideneinkommen handelt es sich auch beim Valideneinkommen um eine hypothetische Grösse, indem darauf abzustellen ist,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 BGE 134 V 322 E. 4.1 S. 325; SVR 2011 IV Nr. 55 S. 163, 8C_671/2010 E. 4.5.1; Urteil 9C_192/2014 vom 23. September 2014 E. 3.2). Wenn sich der Versicherte, auch als seine Arbeitsfähigkeit noch nicht beeinträchtigt war, über mehrere Jahre hinweg mit einem bescheidenen Einkommen aus selbstständiger Erwerbstätigkeit begnügt hat, ist dieses für die Festlegung des Valideneinkommens massgebend ( BGE 135 V 58 E. 3.4.6 S. 64 mit Hinweisen).</w:t>
      </w:r>
    </w:p>
    <w:p>
      <w:r>
        <w:rPr>
          <w:b/>
        </w:rPr>
        <w:t>E. 2.3</w:t>
      </w:r>
    </w:p>
    <w:p>
      <w:r>
        <w:t>Das kantonale Gericht hat festgestellt, der Versicherte sei bis März 2003 als Serviceangestellter tätig gewesen, wobei er ein Jahreseinkommen von bis zu Fr. 79'400.- erzielt habe. Im April 2003 habe er mit seiner Ehefrau ein Restaurant übernommen, was nicht im Zusammenhang mit der (2003 ausgebrochenen und behandelten) Kehlkopferkrankung gestanden habe. Zwar sei von dieser eine chronische Heiserkeit verblieben, weshalb Schwierigkeiten in der verbalen Kommunikation bestanden hätten. Dies habe aber lediglich zu einer Anpassung der Aufgabenteilung im Betrieb geführt, was dessen Fortführung ohne die Anstellung zusätzlichen Personals erlaubt habe. Anhaltspunkte für eine wesentliche Einschränkung der Arbeitsfähigkeit durch die Kehlkopferkrankung lägen nicht vor. In der selbstständigen Tätigkeit als Gastwirt habe sein Jahreseinkommen zwischen Fr. 41'000.- und Fr. 8'308.- betragen. Über acht Jahre lang habe er sich mit einem sehr tiefen Einkommen begnügt. Dabei habe er verschiedene, der Führung eines Restaurationsbetriebes dienende Weiterbildungen absolviert und keine Anstalten für eine berufliche Neuorientierung unternommen, obwohl besser entlöhnte - und den Einschränkungen in der verbalen Kommunikation angepasste - Erwerbsmöglichkeiten bestanden hätten. Folglich hätte der Versicherte auch als Gesunder seine selbstständige Tätigkeit mit weit unterdurchschnittlichem Einkommen nicht aufgegeben und etwa eine Anstellung angenommen.</w:t>
      </w:r>
    </w:p>
    <w:p>
      <w:r>
        <w:rPr>
          <w:b/>
        </w:rPr>
        <w:t>E. 2.4</w:t>
      </w:r>
    </w:p>
    <w:p>
      <w:r>
        <w:t>Was der Beschwerdeführer dagegen vorbringt, hält nicht stand: Die von der Vorinstanz als massgeblich erachtete Tätigkeit war das "Führen des Restaurationsbetriebes in Gemeinschaft mit der Ehefrau", und es ist nicht ersichtlich, dass die Arbeitsfähigkeit in dieser Funktion durch die Heiserkeit resp. den Stimmkraftverlust beeinträchtigt gewesen sein soll, auch wenn einzelne Aspekte erschwert waren. Insbesondere darf im Rahmen der Schadenminderungspflicht (vgl. BGE 140 V 267 E. 5.2.1 S. 274 mit Hinweisen) ohne Weiteres verlangt werden, dass zumutbare organisatorische Massnahmen getroffen werden. Auch wenn der Versicherte die frühere leitende Stellung als "Chef de Restaurant" nicht mehr ausüben konnte, wie er geltend macht, hätten ihm auf dem Arbeitsmarkt wohl auch andere dem Leiden angepasste Tätigkeitsfelder offen gestanden als die Weiterbeschäftigung als selbstständiger Gastwirt.</w:t>
      </w:r>
    </w:p>
    <w:p>
      <w:r>
        <w:t>Dass die vorinstanzlichen Feststellungen betreffend die berufliche Situation (E. 2.3) offensichtlich unrichtig (E. 1.2) sein sollen, ist nicht ersichtlich und wird auch nicht substanziiert dargelegt. Sie bleiben für das Bundesgericht verbindlich (E. 1.1). Die Annahme, dass sich der Versicherte aus gesundheitlichen Gründen und nicht "aus freien Stücken" mit dem geringen Einkommen als selbstständiger Gastwirt begnügt haben soll (vgl. BGE 135 V 58 E. 3.4.6 S. 64 f.), ist damit ausgeschlossen. Folglich hat das kantonale Gericht für die Höhe des Valideneinkommens zu Recht die Verhältnisse vor Eintritt der Herzbeschwerden (2011) und nicht jene vor der Kehlkopferkrankung (2003) als massgeblich erachtet. Die Beschwerde ist offensichtlich unbegründet ( Art. 109 Abs. 2 lit. a BGG ).</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