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9C_629/2011 vom 4. Mai 2012</w:t>
      </w:r>
    </w:p>
    <w:p>
      <w:r>
        <w:t>Bundesgericht, 2012-05-04, FR</w:t>
      </w:r>
    </w:p>
    <w:p>
      <w:r>
        <w:rPr>
          <w:b/>
        </w:rPr>
        <w:t xml:space="preserve">Quelle: </w:t>
      </w:r>
      <w:r>
        <w:t>https://mcp.opencaselaw.ch/entscheid/bger_9C_629_2011</w:t>
      </w:r>
    </w:p>
    <w:p>
      <w:r>
        <w:t>FR: TF 9C_629/2011 du 4 mai 2012</w:t>
      </w:r>
    </w:p>
    <w:p>
      <w:r>
        <w:t>IT: TF 9C_629/2011 del 4 maggio 2012</w:t>
      </w:r>
    </w:p>
    <w:p>
      <w:pPr>
        <w:pStyle w:val="Heading2"/>
      </w:pPr>
      <w:r>
        <w:t>Erwägungen</w:t>
      </w:r>
    </w:p>
    <w:p>
      <w:r>
        <w:rPr>
          <w:b/>
        </w:rPr>
        <w:t>E. 1</w:t>
      </w:r>
    </w:p>
    <w:p>
      <w:r>
        <w:t>La juridiction cantonale s'étant prononcée le 24 octobre 2011 sur la demande de révision de son jugement du 27 juin 2011, la suspension de la procédure ordonnée le même jour par le Tribunal fédéral n'a plus d'objet.</w:t>
      </w:r>
    </w:p>
    <w:p>
      <w:r>
        <w:rPr>
          <w:b/>
        </w:rPr>
        <w:t>E. 2.1</w:t>
      </w:r>
    </w:p>
    <w:p>
      <w:r>
        <w:t>Dans son recours, la caisse conteste avant tout le jugement cantonal du 15 mars 2010. Ce prononcé, qui constituait une décision incidente au sens de l' art. 93 al. 1 LTF , a fait l'objet d'un recours auprès du Tribunal fédéral qui a été déclaré irrecevable, faute de dommage irréparable (arrêt 9C_390/2010 du 10 juin 2010). Conformément à l' art. 93 al. 3 LTF , il peut toutefois être attaqué par un recours contre la décision finale, à condition qu'il influe sur le contenu de celle-ci. Dès lors que par le jugement incident, la juridiction cantonale a admis l'obligation de l'institution de prévoyance de verser des prestations d'invalidité à P.________, cet arrêt a influé sur le contenu du jugement final du 27 juin 2011 qui a porté sur la détermination des montants dus à titre de rentes d'invalidité. Les moyens présentés à cet égard dans le cadre du recours contre ce dernier arrêt sont dès lors recevables en vertu de l' art. 93 al. 3 LTF .</w:t>
      </w:r>
    </w:p>
    <w:p>
      <w:r>
        <w:rPr>
          <w:b/>
        </w:rPr>
        <w:t>E. 2.2</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3.1</w:t>
      </w:r>
    </w:p>
    <w:p>
      <w:r>
        <w:t>Au regard du recours de la caisse, le litige porte tout d'abord sur le point de savoir si elle est tenue de verser à P.________ une rente d'invalidité de la prévoyance professionnelle (obligatoire et surobligatoire) pour la période du 1er août 2002 au 30 septembre 2007, ce qu'elle conteste en admettant que l'intéressé avait droit depuis juillet 2002 à une rente de vieillesse en raison d'une retraite anticipée. Elle ne remet en revanche pas en cause son engagement de verser une somme de 1250 fr. à l'intéressé, de sorte que ce point sort du cadre du litige soumis au Tribunal fédéral.</w:t>
      </w:r>
    </w:p>
    <w:p>
      <w:r>
        <w:rPr>
          <w:b/>
        </w:rPr>
        <w:t>E. 3.2</w:t>
      </w:r>
    </w:p>
    <w:p>
      <w:r>
        <w:t>Le jugement du 15 mars 2010 expose de manière complète les règles légales et la jurisprudence sur le droit à des prestations d'invalidité ( art. 23 LPP ) et la naissance de ce droit ( art. 26 LPP ), ainsi que sur le droit à une rente de vieillesse de la prévoyance professionnelle obligatoire ( art. 13 LPP ). Il suffit d'y renvoyer.</w:t>
      </w:r>
    </w:p>
    <w:p>
      <w:r>
        <w:rPr>
          <w:b/>
        </w:rPr>
        <w:t>E. 3.3</w:t>
      </w:r>
    </w:p>
    <w:p>
      <w:r>
        <w:t>On précisera qu'en ce qui concerne la "reconnaissance de l'invalidité", l'art. 42 du Règlement de la Caisse de pensions de X.________ SA (version 2002; ci-après: le règlement) prévoit que "l'assuré qui est reconnu invalide par l'AI, est également reconnu invalide par la Caisse avec effet à la même date et dans la même mesure, pour autant qu'il ait été affilié à la Caisse lorsque a débuté l'incapacité de travail dont la cause est à l'origine de l'invalidité". Selon l'art. 43 ch. 1 du règlement, "le droit à la rente d'invalidité de la Caisse prend naissance le jour de l'ouverture du droit à la rente AI". Il "s'éteint le jour où cesse le droit à la rente AI, mais au plus tard au jour de la retraite réglementaire, l'assuré ayant droit, à cette date, à la rente de retraite" (art. 43 ch. 3 du règlement).</w:t>
      </w:r>
    </w:p>
    <w:p>
      <w:r>
        <w:t>Quant à la "rente de retraite", l'art. 35 du règlement prévoit que "le droit à la rente de retraite prend naissance au jour de la retraite réglementaire selon l'art. 14 [soit l'âge ordinaire de la retraite AVS], et s'éteint à la fin du mois au cours duquel le bénéficiaire décède; l'article 37 est réservé". Selon cette disposition, "si un assuré quitte le service de l'Employeur avant le jour de la retraite réglementaire, mais après le dernier jour du mois au cours duquel il atteint l'âge de 57 ans, il cesse de verser des cotisations et est immédiatement mis au bénéfice d'une rente de retraite anticipée, dans la mesure où il ne demande pas que sa prestation de libre-passage soit transférée à l'institution de prévoyance d'un nouvel employeur; l'alinéa 3 est réservé". Aux termes de cet alinéa, "en dérogation à l'alinéa 1, l'assuré peut différer la date dès laquelle la rente de retraite est servie; le cas échéant, le taux applicable en vertu de l'annexe A au présent règlement est celui qui découle de l'âge de l'assuré à la date dès laquelle la rente de retraite est servie".</w:t>
      </w:r>
    </w:p>
    <w:p>
      <w:r>
        <w:rPr>
          <w:b/>
        </w:rPr>
        <w:t>E. 4.1</w:t>
      </w:r>
    </w:p>
    <w:p>
      <w:r>
        <w:t>Selon les constatations de la juridiction cantonale, qui ne sont pas contestées par les parties et lient le Tribunal fédéral (supra consid. 2.2), les organes de l'assurance-invalidité ont reconnu que P.________ présentait un degré d'invalidité de 100% à partir du 1er août 2002, puis de 50% dès le 1er mars 2003. L'incapacité de travail à l'origine de l'invalidité était par ailleurs survenue en août 2001, soit à un moment où l'intéressé était encore assuré auprès de la caisse recourante. De plus, la décision de l'assurance-invalidité liait l'institution de prévoyance, comme le prévoyait son règlement.</w:t>
      </w:r>
    </w:p>
    <w:p>
      <w:r>
        <w:rPr>
          <w:b/>
        </w:rPr>
        <w:t>E. 4.2</w:t>
      </w:r>
    </w:p>
    <w:p>
      <w:r>
        <w:t>De ces constatations, la juridiction cantonale a déduit que le cas de prévoyance invalidité était survenu le 1er août 2002, au moment où l'assuré avait bénéficié des prestations de l'assurance-invalidité. Considérant néanmoins que l'événement assuré ne coïncidait pas avec la naissance du droit à la rente de l'assurance-invalidité, mais correspondait selon l' art. 23 LPP à la survenance de l'incapacité de travail dont la cause était à l'origine de l'invalidité, elle a retenu que P.________ devait pouvoir bénéficier des prestations d'invalidité dès lors que l'incapacité de travail à l'origine de l'invalidité remontait à août 2001, date à laquelle il était affilié à la caisse recourante. Le cas de prévoyance vieillesse n'avait en effet pas pu se produire avant la survenance de l'invalidité, parce que l'intéressé n'avait pas accepté sa mise à la retraite anticipée; l' art. 23 LPP avait précisément pour but d'empêcher qu'un employeur pût licencier un assuré malade avant la survenance de l'invalidité et le mettre le cas échéant au bénéfice d'une retraite anticipée, pour éviter de servir des prestations d'invalidité. L'assuré avait clairement fait savoir à la caisse qu'il n'entendait pas bénéficier d'une mise à la retraite anticipée au détriment de ses droits en matière de prestations d'invalidité et celle-ci ne lui avait accordé aucune rente de retraite anticipée, commençant à verser des prestations de vieillesse seulement à compter du 1er octobre 2007, soit à l'âge légal de la retraite. Aussi, la caisse devait-elle répondre de l'invalidité de l'assuré et lui servir les prestations légales et réglementaires à ce titre.</w:t>
      </w:r>
    </w:p>
    <w:p>
      <w:r>
        <w:rPr>
          <w:b/>
        </w:rPr>
        <w:t>E. 5.1</w:t>
      </w:r>
    </w:p>
    <w:p>
      <w:r>
        <w:t>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 art. 23 LPP que pour la question de la durée temporelle de la couverture d'assurance: si l'incapacité de travail est survenue pendant la durée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Comme l'a précisé le Tribunal fédéral dans ses arrêts ATF 134 V 28 consid. 3.4.2 p. 32 et 135 V 13 consid. 2.6 p. 17, auxquels se réfère à juste titre la caisse recourante, la survenance du cas de prévoyance invalidité coïncide dès lors du point de vue temporel avec la naissance du droit à des prestations d'invalidité ( art. 26 al. 1 LPP ). Ce droit prend naissance au même moment que le droit à une rente de l'assurance-invalidité pour la prévoyance professionnelle obligatoire ( ATF 123 V 269 consid. 2a p. 271), et pour la prévoyance plus étendue lorsque la notion d'invalidité définie par le règlement correspond, comme en l'espèce, à celle de l'assurance-invalidité.</w:t>
      </w:r>
    </w:p>
    <w:p>
      <w:r>
        <w:t>Dans la mesure où la juridiction cantonale s'est écartée de ces principes, en donnant de l' art. 23 LPP une interprétation contraire à la jurisprudence exposée - selon elle, la survenance de l'invalidité ne coïncide pas avec la naissance du droit à la rente de l'assurance-invalidité, mais correspond à la survenance de l'incapacité de travail dont la cause est à l'origine de l'invalidité -, ses considérations ne peuvent pas être suivies; elles se fondent au demeurant sur un passage de doctrine (VIRET, L'invalidité dans la prévoyance professionnelle selon la jurisprudence du Tribunal fédéral des assurances, Aspects de la sécurité sociale [ASS] 2/1997 p. 20) relatif à une jurisprudence qui a été précisée depuis par les ATF 134 V 28 et 135 V 13. Conformément à ce qu'ont cependant admis les premiers juges (non sans entrer en contradiction avec leurs propres considérations), le cas de prévoyance invalidité est en principe survenu le 1er août 2002, soit au moment à partir duquel P.________ a été mis au bénéfice d'une rente d'invalidité de l'assurance-invalidité (fondée sur un degré d'invalidité de 100%).</w:t>
      </w:r>
    </w:p>
    <w:p>
      <w:r>
        <w:rPr>
          <w:b/>
        </w:rPr>
        <w:t>E. 5.2</w:t>
      </w:r>
    </w:p>
    <w:p>
      <w:r>
        <w:t>La survenance du risque invalidité suppose toutefois qu'un autre risque assuré, singulièrement le risque "vieillesse", ne se soit pas réalisé auparavant auprès de la même institution de prévoyance, ce qu'il reste à examiner. Après la naissance du droit aux prestations de vieillesse en raison de la survenance de l'âge de la retraite (anticipée), l'assuré ne peut plus bénéficier d'une rente d'invalidité de l'institution de prévoyance au moment de la survenance de l'invalidité. Le cas de prévoyance "vieillesse" s'est en effet produit, ce qui fait perdre à l'ayant droit sa qualité d'assuré de l'institution de prévoyance ( art. 10 al. 2 LPP ; cf. JÜRG BRECHBÜHL, in Commentaire LPP et LFLP, 2010, n° 14 ad art. 10 LPP ), l'assuré faisant partie dès ce moment des bénéficiaires de rente. Faute de salaire assuré (et d'activité lucrative exercée) - sous réserve de l'assurance prolongée prévue par l' art. 10 al. 3 LPP , dont P.________ ne peut rien tirer en sa faveur -, le risque "invalidité" n'est par conséquent plus assuré (CHRISTIAN WENGER, Probleme rund um die vorzeitige Pensionierung in der beruflichen Vorsorge, 2009, p. 81). En d'autres termes, le cas de prévoyance "vieillesse" exclut la survenance du cas de prévoyance "invalidité" (BASILE CARDINAUX, Der Eintritt des Vorsorgefalls in der beruflichen Vorsorge, in Soziale Sicherheit - Soziale Unsicherheit, Mélanges Erwin Murer, 2010, p. 147).</w:t>
      </w:r>
    </w:p>
    <w:p>
      <w:r>
        <w:rPr>
          <w:b/>
        </w:rPr>
        <w:t>E. 5.2.1</w:t>
      </w:r>
    </w:p>
    <w:p>
      <w:r>
        <w:t>D'après l' art. 13 al. 1 let. a LPP ,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 art. 13 al. 2 1 ère phrase LPP). Dans cette hypothèse, seule est visée l'activité lucrative sur laquelle repose le rapport d'assurance avec l'institution de prévoyance, l'assuré n'ayant pas à renoncer à toute autre activité lucrative ( ATF 120 V 306 consid. 4b p. 310; cf. aussi ATF 126 V 89 consid. 5 p. 92 s.; 129 V 381 consid. 4 p. 382 ss; THOMAS FLÜCKIGER, in Commentaire LPP et LFLP, 2010, n° 15 ad art. 13 LPP ; ISABELLE VETTER-SCHREIBER, BVG Kommentar, 2009, n° 4 ad art. 13 LPP ). L' art. 13 al. 2 LPP permet donc à l'institution de prévoyance d'envisager un cas de prévoyance à partir d'un âge inférieur - dont la limite est fixée, depuis le 1er janvier 2006, à 58 ans, sous réserve d'exceptions ( art. 1i OPP 2 ) -, à condition que l'assuré ait cessé son activité lucrative.</w:t>
      </w:r>
    </w:p>
    <w:p>
      <w:r>
        <w:t>En conséquence, lorsque les institutions de prévoyance accordent la possibilité d'une retraite anticipée, la survenance du cas de prévoyance "vieillesse" a lieu non seulement lorsque l'assuré atteint l'âge légal de la retraite selon l' art. 13 al. 1 LPP , mais aussi lorsqu'il atteint l'âge auquel le règlement lui donne droit à une retraite anticipée. Si la résiliation du rapport de travail intervient à un âge auquel l'assuré peut, en vertu des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 ATF 129 V 381 ; 120 V 306 ; pour la situation différente existant depuis le 1er janvier 2010, cf. l' art. 2 al. 1bis LFLP et BASILE CARDINAUX, loc. cit.). Il en va autrement lorsque le règlement subordonne l'octroi de prestations à titre de retraite anticipée à une déclaration de volonté de l'assuré: dans ce cas, l'événement vieillesse excluant le droit à une prestation de sortie n'intervient que si l'assuré a fait valoir ses prétentions (arrêt B 38/00 du 24 juin 2002, résumé in RSAS 2003 p. 353).</w:t>
      </w:r>
    </w:p>
    <w:p>
      <w:r>
        <w:rPr>
          <w:b/>
        </w:rPr>
        <w:t>E. 5.2.2</w:t>
      </w:r>
    </w:p>
    <w:p>
      <w:r>
        <w:t>La caisse recourante a fait usage de la possibilité aménagée à l' art. 13 al. 2 LPP et prévu un départ à la retraite anticipée. Conformément à l'art. 37 du règlement (consid. 3.3 supra), la dissolution des rapports de travail avant que l'assuré ait atteint 65 ans, mais après qu'il a atteint 57 ans, ouvre le droit aux prestations de vieillesse, pour autant "qu'il ne demande pas que sa prestation de libre-passage soit transférée à l'institution de prévoyance d'un nouvel employeur". La fin des rapports de travail dans les huit ans avant que l'assuré n'atteigne l'âge de 65 ans déclenche donc automatiquement les prétentions de vieillesse et, partant, la survenance du cas de prévoyance "vieillesse", à moins que l'assuré ne poursuive l'exercice d'une activité lucrative auprès d'un nouvel employeur et demande le versement de la prestation de libre passage à l'institution de prévoyance auprès de laquelle est affilié celui-ci. La disposition réglementaire ne subordonne en revanche pas l'octroi des prestations de vieillesse à une déclaration de volonté de l'assuré, de sorte que le risque "vieillesse" survient même contre son gré si les rapports de travail prennent fin dans la période déterminante et qu'il ne reprend pas une activité au service d'un autre employeur.</w:t>
      </w:r>
    </w:p>
    <w:p>
      <w:r>
        <w:rPr>
          <w:b/>
        </w:rPr>
        <w:t>E. 5.2.3</w:t>
      </w:r>
    </w:p>
    <w:p>
      <w:r>
        <w:t>Il est incontesté au regard des faits établis par la juridiction cantonale que P.________, âgé de 59 ans au moment où ont pris fin les rapports de travail (au 30 juin 2002), n'a pas continué à exercer une activité lucrative au-delà de cette date, ni demandé à la caisse le versement d'une prestation de libre passage. Par conséquent, et nonobstant le fait (tel que constaté par les premiers juges) que l'intéressé ne voulait pas bénéficier d'une mise à la retraite anticipée et en avait informé son institution de prévoyance, le cas de prévoyance "vieillesse" est survenu le 30 juin 2002. Dès lors que le passage à la retraite anticipée est survenu avant que ne se produise le cas de prévoyance "invalidité", la caisse n'est pas tenue de verser des prestations d'invalidité de la prévoyance professionnelle.</w:t>
      </w:r>
    </w:p>
    <w:p>
      <w:r>
        <w:rPr>
          <w:b/>
        </w:rPr>
        <w:t>E. 6</w:t>
      </w:r>
    </w:p>
    <w:p>
      <w:r>
        <w:t>Il résulte de ce qui précède que le recours de la caisse doit être admis, ce qui conduit à l'annulation du jugement du 15 mars 2010, ainsi que du ch. 1 du dispositif du jugement du 27 juin 2011, qui fixe le montant dû par l'institution de prévoyance à titre de prestations d'invalidité.</w:t>
      </w:r>
    </w:p>
    <w:p>
      <w:r>
        <w:t>On précisera qu'il n'y a pas lieu d'examiner la motivation de la caisse recourante selon laquelle elle se serait entièrement acquittée des prestations de vieillesse dues à P.________ en raison de la retraite anticipée pour la période considérée, parce qu'elle lui aurait versé une rente de vieillesse non diminuée à partir du 1er octobre 2007. En l'absence de conclusions des parties portant sur des prestations de vieillesse, cet aspect des rapports de prévoyance ne fait pas partie du litige soumis au Tribunal fédéral et n'a pas à être examiné.</w:t>
      </w:r>
    </w:p>
    <w:p>
      <w:r>
        <w:rPr>
          <w:b/>
        </w:rPr>
        <w:t>E. 7</w:t>
      </w:r>
    </w:p>
    <w:p>
      <w:r>
        <w:t>Compte tenu des motifs et des conclusions de son recours, P.________ ne conteste le jugement final entrepris que sur un point: en plus des prestations reconnues par la juridiction cantonale, il aurait droit à un montant de 2527 fr. - soit la différence entre la somme reconnue par les premiers juges (de 69'520 fr.) et le montant formulé dans ses conclusions (de 72'047 fr.) -, correspondant à la rente d'invalidité de la prévoyance professionnelle pour le mois de septembre 2002 (prestation que la juridiction cantonale a considérée comme prescrite). Dès lors que l'obligation de la caisse de verser des prestations d'invalidité doit, comme on l'a vu, être niée, les conclusions du recourant sont mal fondées, ce qui conduit à leur rejet.</w:t>
      </w:r>
    </w:p>
    <w:p>
      <w:r>
        <w:rPr>
          <w:b/>
        </w:rPr>
        <w:t>E. 8</w:t>
      </w:r>
    </w:p>
    <w:p>
      <w:r>
        <w:t>Vu l'issue du litige, les frais judiciaires sont mis à la charge de P.________, qui ne peut prétendre de dépens ( art. 66 al. 1 LTF et 68 al. 1 LTF). Sa demande d'assistance judiciaire doit être rejetée, dès lors que la condition de l'indigence n'est, en l'espèce, pas réalisée (cf. art. 64 al. 1 et 2 LTF ). Compte tenu, en effet, des revenus (6076 fr.) et des charges (2568 fr. 20) des époux Pupillo, tels qu'indiqués dans le questionnaire pour l'assistance judiciaire et établis par les pièces produites, ainsi que du montant destiné à couvrir leurs besoins de base de 2040 fr. (1700 francs majoré de 20%), le requérant a à disposition un montant mensuel de 1467 fr. 80 (6076 - 4608,20) qui lui permet d'assumer les frais de la procédure et de représentation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