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9C_624/2025 vom 6. Januar 2026</w:t>
      </w:r>
    </w:p>
    <w:p>
      <w:r>
        <w:t>Bundesgericht, 2026-01-06, DE</w:t>
      </w:r>
    </w:p>
    <w:p>
      <w:r>
        <w:rPr>
          <w:b/>
        </w:rPr>
        <w:t xml:space="preserve">Quelle: </w:t>
      </w:r>
      <w:r>
        <w:t>https://mcp.opencaselaw.ch/entscheid/bger_9C_624_2025</w:t>
      </w:r>
    </w:p>
    <w:p>
      <w:r>
        <w:t>FR: TF 9C_624/2025 du 6 janvier 2026</w:t>
      </w:r>
    </w:p>
    <w:p>
      <w:r>
        <w:t>IT: TF 9C_624/2025 del 6 gennaio 2026</w:t>
      </w:r>
    </w:p>
    <w:p>
      <w:pPr>
        <w:pStyle w:val="Heading2"/>
      </w:pPr>
      <w:r>
        <w:t>Volltext</w:t>
      </w:r>
    </w:p>
    <w:p>
      <w:r>
        <w:t>Bundesgericht</w:t>
      </w:r>
    </w:p>
    <w:p>
      <w:r>
        <w:t>Tribunal fédéral</w:t>
      </w:r>
    </w:p>
    <w:p>
      <w:r>
        <w:t>Tribunale federale</w:t>
      </w:r>
    </w:p>
    <w:p>
      <w:r>
        <w:t>Tribunal federal</w:t>
      </w:r>
    </w:p>
    <w:p>
      <w:r>
        <w:t>9C_624/2025</w:t>
      </w:r>
    </w:p>
    <w:p>
      <w:r>
        <w:t>Urteil vom 6. Januar 2026</w:t>
      </w:r>
    </w:p>
    <w:p>
      <w:r>
        <w:t>III. öffentlich-rechtliche Abteilung</w:t>
      </w:r>
    </w:p>
    <w:p>
      <w:r>
        <w:t>Besetzung</w:t>
      </w:r>
    </w:p>
    <w:p>
      <w:r>
        <w:t>Bundesrichterin Moser-Szeless, Präsidentin,</w:t>
      </w:r>
    </w:p>
    <w:p>
      <w:r>
        <w:t>Gerichtsschreiberin Fleischanderl.</w:t>
      </w:r>
    </w:p>
    <w:p>
      <w:r>
        <w:t>Verfahrensbeteiligte</w:t>
      </w:r>
    </w:p>
    <w:p>
      <w:r>
        <w:t>A.________,</w:t>
      </w:r>
    </w:p>
    <w:p>
      <w:r>
        <w:t>Beschwerdeführer,</w:t>
      </w:r>
    </w:p>
    <w:p>
      <w:r>
        <w:t>gegen</w:t>
      </w:r>
    </w:p>
    <w:p>
      <w:r>
        <w:t>Schweizerische Ausgleichskasse SAK, Avenue Edmond-Vaucher 18, 1203 Genf,</w:t>
      </w:r>
    </w:p>
    <w:p>
      <w:r>
        <w:t>Beschwerdegegnerin.</w:t>
      </w:r>
    </w:p>
    <w:p>
      <w:r>
        <w:t>Gegenstand</w:t>
      </w:r>
    </w:p>
    <w:p>
      <w:r>
        <w:t>Alters- und Hinterlassenenversicherung (Prozessvoraussetzung),</w:t>
      </w:r>
    </w:p>
    <w:p>
      <w:r>
        <w:t>Beschwerde gegen das Urteil des Bundesverwaltungsgerichts vom 28. Oktober 2025 (C-4671/2025).</w:t>
      </w:r>
    </w:p>
    <w:p>
      <w:r>
        <w:t>Nach Einsicht</w:t>
      </w:r>
    </w:p>
    <w:p>
      <w:r>
        <w:t>in die Beschwerde vom 6. November 2025 (Poststempel) gegen das (Nichteintretens-) Urteil des Bundesverwaltungsgerichts vom 28. Oktober 2025 (betr. Einspracheentscheid der Schweizerischen Ausgleichskasse vom 21. Mai 2025 [Rückvergütung von AHV-Beiträgen]),</w:t>
      </w:r>
    </w:p>
    <w:p>
      <w:r>
        <w:t>in die weiteren von A.________ am 11., 13. und 18. November 2025 aufgegebenen Eingaben,</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Urteils massgeblichen Erwägungen der Vorinstanz einzugehen und im Einzelnen aufzuzeigen ist, worin eine Verletzung von Bundesrecht liegt ( BGE 140 III 86 E. 2; 134 V 53 E. 3.3), während rein appellatorische Kritik nicht genügt ( BGE 140 III 264 E. 2.3),</w:t>
      </w:r>
    </w:p>
    <w:p>
      <w:r>
        <w:t>dass nach der Rechtsprechung eine Beschwerdeschrift, welche sich bei Nichteintretensurteilen lediglich mit der materiellen Seite des Falles auseinandersetzt, keine sachbezogene Begründung aufweist und damit keine rechtsgenügliche Beschwerde darstellt (vgl. BGE 123 V 335 E. 1b; Urteil 9C_230/2023 vom 3. April 2023 mit Hinweisen),</w:t>
      </w:r>
    </w:p>
    <w:p>
      <w:r>
        <w:t>dass das kantonale Gericht in seinem Urteil mangels Leistung des einverlangten Kostenvorschusses auf die Beschwerde des Beschwerdeführers nicht eingetreten ist,</w:t>
      </w:r>
    </w:p>
    <w:p>
      <w:r>
        <w:t>dass der Beschwerdeführer sich letztinstanzlich darauf beschränkt, die ihm seines Erachtens zu Unrecht verwehrte Rückvergütung von AHV-Beiträgen zu rügen, und damit einzig auf die materiellen Aspekte des Falles Bezug nimmt,</w:t>
      </w:r>
    </w:p>
    <w:p>
      <w:r>
        <w:t>dass den Ausführungen mithin insgesamt nicht entnommen werden kann, inwiefern die vorinstanzliche Sachverhaltsfeststellung im Sinne von Art. 97 Abs. 1 BGG - soweit überhaupt beanstandet - unzutreffend und die darauf beruhenden Erwägungen rechtsfehlerhaft sein sollen,</w:t>
      </w:r>
    </w:p>
    <w:p>
      <w:r>
        <w:t>dass die Eingaben des Beschwerdeführers den genannten inhaltlichen Mindestanforderungen an eine Beschwerde demnach nicht genügen,</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6. Januar 2026</w:t>
      </w:r>
    </w:p>
    <w:p>
      <w:r>
        <w:t>Im Namen der III. öffentlich-rechtlichen Abteilung</w:t>
      </w:r>
    </w:p>
    <w:p>
      <w:r>
        <w:t>des Schweizerischen Bundesgerichts</w:t>
      </w:r>
    </w:p>
    <w:p>
      <w:r>
        <w:t>Die Präsidentin: Moser-Szeless</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