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9C_624/2024 vom 12. November 2024</w:t>
      </w:r>
    </w:p>
    <w:p>
      <w:r>
        <w:t>Bundesgericht, 2024-11-12, FR</w:t>
      </w:r>
    </w:p>
    <w:p>
      <w:r>
        <w:rPr>
          <w:b/>
        </w:rPr>
        <w:t xml:space="preserve">Quelle: </w:t>
      </w:r>
      <w:r>
        <w:t>https://mcp.opencaselaw.ch/entscheid/bger_9C_624_2024</w:t>
      </w:r>
    </w:p>
    <w:p>
      <w:r>
        <w:t>FR: TF 9C_624/2024 du 12 novembre 2024</w:t>
      </w:r>
    </w:p>
    <w:p>
      <w:r>
        <w:t>IT: TF 9C_624/2024 del 12 novembre 2024</w:t>
      </w:r>
    </w:p>
    <w:p>
      <w:pPr>
        <w:pStyle w:val="Heading2"/>
      </w:pPr>
      <w:r>
        <w:t>Volltext</w:t>
      </w:r>
    </w:p>
    <w:p>
      <w:r>
        <w:t>Bundesgericht</w:t>
      </w:r>
    </w:p>
    <w:p>
      <w:r>
        <w:t>Tribunal fédéral</w:t>
      </w:r>
    </w:p>
    <w:p>
      <w:r>
        <w:t>Tribunale federale</w:t>
      </w:r>
    </w:p>
    <w:p>
      <w:r>
        <w:t>Tribunal federal</w:t>
      </w:r>
    </w:p>
    <w:p>
      <w:r>
        <w:t>9C_624/2024</w:t>
      </w:r>
    </w:p>
    <w:p>
      <w:r>
        <w:t>Arrêt du 12 novembre 2024</w:t>
      </w:r>
    </w:p>
    <w:p>
      <w:r>
        <w:t>IIIe Cour de droit public</w:t>
      </w:r>
    </w:p>
    <w:p>
      <w:r>
        <w:t>Composition</w:t>
      </w:r>
    </w:p>
    <w:p>
      <w:r>
        <w:t>M. le Juge fédéral Parrino, Président.</w:t>
      </w:r>
    </w:p>
    <w:p>
      <w:r>
        <w:t>Greffier : M. Cretton.</w:t>
      </w:r>
    </w:p>
    <w:p>
      <w:r>
        <w:t>Participants à la procédure</w:t>
      </w:r>
    </w:p>
    <w:p>
      <w:r>
        <w:t>A.________,</w:t>
      </w:r>
    </w:p>
    <w:p>
      <w:r>
        <w:t>représenté par B.________, médecin,</w:t>
      </w:r>
    </w:p>
    <w:p>
      <w:r>
        <w:t>recourant,</w:t>
      </w:r>
    </w:p>
    <w:p>
      <w:r>
        <w:t>contre</w:t>
      </w:r>
    </w:p>
    <w:p>
      <w:r>
        <w:t>Office cantonal AI du Valais,</w:t>
      </w:r>
    </w:p>
    <w:p>
      <w:r>
        <w:t>avenue de la Gare 15, 1950 Sion,</w:t>
      </w:r>
    </w:p>
    <w:p>
      <w:r>
        <w:t>intimé.</w:t>
      </w:r>
    </w:p>
    <w:p>
      <w:r>
        <w:t>Objet</w:t>
      </w:r>
    </w:p>
    <w:p>
      <w:r>
        <w:t>Assurance-invalidité (condition de recevabilité),</w:t>
      </w:r>
    </w:p>
    <w:p>
      <w:r>
        <w:t>recours contre la décision du Tribunal cantonal du Valais du 2 octobre 2024 (S1 24 118).</w:t>
      </w:r>
    </w:p>
    <w:p>
      <w:r>
        <w:t>Vu :</w:t>
      </w:r>
    </w:p>
    <w:p>
      <w:r>
        <w:t>le recours de A.________ du 31 octobre 2024 contre la décision du la Cour des assurances sociales du Tribunal cantonal du Valais du 2 octobre 2024,</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qu'il ne peut être tenu compte des certificats d'incapacité de travail du docteur B.________, spécialiste en psychiatrie et psychothérapie, produits pour la première fois en instance fédérale, dès lors qu'ils ont été établis postérieurement à la décision attaquée ( art. 99 al. 1 LTF ; ATF 143 V 19 consid. 1.2 et les références),</w:t>
      </w:r>
    </w:p>
    <w:p>
      <w:r>
        <w:t>qu'en l'occurrence, le tribunal cantonal a d'abord rejeté la demande de restitution du délai de recours formée par l'assuré dans le cadre du recours interjeté le 12 juillet 2024 contre la décision du 26 avril 2024, par laquelle l'Office cantonal AI du Valais avait remplacé sa rente entière par trois quarts de rente depuis le 1er juin 2024,</w:t>
      </w:r>
    </w:p>
    <w:p>
      <w:r>
        <w:t>qu'il a notamment relevé à cet égard que le recourant avait déchiré la décision sous l'effet de la colère mais qu'il avait été capable de prendre rendez-vous avec son psychiatre traitant, ainsi qu'avec son assistante sociale durant le délai de recours,</w:t>
      </w:r>
    </w:p>
    <w:p>
      <w:r>
        <w:t>qu'il a dès lors considéré que les troubles décrits n'étaient pas d'une gravité telle qu'ils auraient empêché l'assuré d'agir par lui-même ou de charger un tiers d'agir en son nom, ni de comprendre la portée de la décision litigieuse,</w:t>
      </w:r>
    </w:p>
    <w:p>
      <w:r>
        <w:t>qu'il a en conséquence déclaré le recours irrecevable au motif qu'il était tardif,</w:t>
      </w:r>
    </w:p>
    <w:p>
      <w:r>
        <w:t>que le recourant se limite en substance à rappeler les circonstances l'ayant amené à déposer tardivement son recours et à alléguer ne pas avoir disposé des ressources suffisantes pour agir dans le délai imparti,</w:t>
      </w:r>
    </w:p>
    <w:p>
      <w:r>
        <w:t>qu'il ne critique ainsi pas directement les motifs de la décision rendue par le tribunal cantonal et n'établit pas que, ni en quoi, cette autorité aurait violé le droit fédéral, au sens de l' art. 95 let. a LTF , ou constaté les faits d'une façon manifestement inexacte (notion qui correspond à celle d'arbitraire, cf. ATF 147 V 35 consid. 4.2), au sens de l' art. 97 al. 1 LTF , en rejetant sa demande de restitution de délai et en déclarant son recours irrecevable pour cause de tardiveté,</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12 novembre 2024</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