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620/2016 vom 9. März 2017</w:t>
      </w:r>
    </w:p>
    <w:p>
      <w:r>
        <w:t>Bundesgericht, 2017-03-09, DE</w:t>
      </w:r>
    </w:p>
    <w:p>
      <w:r>
        <w:rPr>
          <w:b/>
        </w:rPr>
        <w:t xml:space="preserve">Quelle: </w:t>
      </w:r>
      <w:r>
        <w:t>https://mcp.opencaselaw.ch/entscheid/bger_9C_620_2016</w:t>
      </w:r>
    </w:p>
    <w:p>
      <w:r>
        <w:t>FR: TF 9C 620/2016 du 9 mars 2017</w:t>
      </w:r>
    </w:p>
    <w:p>
      <w:r>
        <w:t>IT: TF 9C 620/2016 del 9 marzo 2017</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nicht publ. in: BGE 140 I 153 ).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Im angefochtenen Entscheid wurden die für die Beurteilung der Streitsache massgeblichen materiell- und beweisrechtlichen Grundlagen gemäss Gesetz und Rechtsprechung zutreffend dargelegt. Es betrifft dies namentlich die Bestimmungen und Grundsätze zu den Begriffen der Erwerbsunfähigkeit ( Art. 7 Abs. 1 ATSG ) und der Invalidität ( Art. 8 Abs. 1 ATSG ; Art. 4 IVG ), zum Anspruch auf eine Invalidenrente ( Art. 28 Abs. 1 und 2 IVG ), zur Rentenrevision ( Art. 17 Abs. 1 ATSG ; Art. 88bis Abs. 2 lit. a IVV ; BGE 134 V 131 E. 3 S. 132 f.) sowie zum Beweiswert von Arztberichten ( BGE 137 V 210 E. 6.2.2 S. 269; 134 V 231 E. 5.1 S. 232; 125 V 351 E. 3a S. 352 mit Hinweis). Darauf wird verwiesen. Gleiches gilt für die Ausführungen zur Beurteilung der Invalidität bei pathogenetisch-ätiologisch unklaren syndromalen Beschwerdebildern ohne nachweisbare organische Grundlage ( BGE 141 V 281 ; 131 V 49 E. 1.2 S. 50 f.; 130 V 352 E. 2.2.2 f. S. 353 ff.) und die Überprüfung der auf dieser Basis zugesprochenen Renten nach lit. a SchlBest. IVG ( BGE 140 V 8 und 197; 139 V 547 E. 10.1.2 S. 569; ferner Urteile 8C_34/2014 vom 8. Juli 2014 E. 4.2 und 9C_653/2014 vom 6. März 2015 E. 3.2, in: SVR 2015 IV Nr. 27 S. 82).</w:t>
      </w:r>
    </w:p>
    <w:p>
      <w:r>
        <w:rPr>
          <w:b/>
        </w:rPr>
        <w:t>E. 3</w:t>
      </w:r>
    </w:p>
    <w:p>
      <w:r>
        <w:t>Die Beschwerdegegnerin hat, vorinstanzlich bestätigt, die bisherige Viertelsrente des Beschwerdeführers mit Verfügung vom 13. August 2014 gestützt auf lit. a Abs. 1 SchlBest. IVG per 1. Oktober 2014 aufgehoben. Während der Beschwerdeführer die Anwendbarkeit der SchlBest. IVG auf den vorliegenden Fall bestreitet, sind sich die Verfahrensbeteiligten dahingehend einig, dass kein materieller Revisionsgrund nach Art. 17 Abs. 1 ATSG gegeben ist. Offen gelassen wurde demgegenüber in Anbetracht des Ausgangs des kantonalen Verfahrens die Frage, ob die ursprüngliche Rentenverfügung der Beschwerdegegnerin vom 3. Juni 2005, insbesondere bezüglich der dem Einkommensvergleich zugrunde gelegten erwerblichen Referenzgrössen, in wiedererwägungsrechtlichem Sinne zweifellos unrichtig war.</w:t>
      </w:r>
    </w:p>
    <w:p>
      <w:r>
        <w:rPr>
          <w:b/>
        </w:rPr>
        <w:t>E. 4</w:t>
      </w:r>
    </w:p>
    <w:p>
      <w:r>
        <w:t>Zu prüfen ist zunächst - im Rahmen der dargelegten bundesgerichtlichen Kognition -, ob die Vorinstanz die Einstellung der bisherigen Rentenleistungen auf der Grundlage von lit. a Abs. 1 SchlBest. IVG zu Recht geschützt hat.</w:t>
      </w:r>
    </w:p>
    <w:p>
      <w:r>
        <w:rPr>
          <w:b/>
        </w:rPr>
        <w:t>E. 4.1</w:t>
      </w:r>
    </w:p>
    <w:p>
      <w:r>
        <w:t>Die gesundheitlichen Verhältnisse des Beschwerdeführers bei der ursprünglichen Rentenzusprache stellen sich wie folgt dar:</w:t>
      </w:r>
    </w:p>
    <w:p>
      <w:r>
        <w:rPr>
          <w:b/>
        </w:rPr>
        <w:t>E. 4.1.1</w:t>
      </w:r>
    </w:p>
    <w:p>
      <w:r>
        <w:t>Die am 3. Juni 2005 rückwirkend auf 1. September 2003 verfügungsweise zugesprochene Viertelsrente basierte in medizinischer Hinsicht im Wesentlichen auf den Schlussfolgerungen gemäss orthopädischem Gutachten des Dr. med. B.________ vom 3. Februar 2005. Dieser hatte Spätfolgen nach schwerem HWS-Schleudertrauma von 1997 - und damit, da keine organisch nachweisbaren Funktionsausfälle hatten festgestellt werden können, unstreitig ein sog. unklares Beschwerdebild im Sinne von lit. a Abs. 1 SchlBest. IVG (vgl. BGE 136 V 279 E. 3.2.3 S. 283 f.) - diagnostiziert. Anderweitige unfallfremde Ursachen für die gesundheitlichen Störungen und die darauf zurückgeführte 40%ige Einschränkung sowohl im angestammten Beruf des Beschwerdeführers als auch in einer Verweisungstätigkeit waren gleichenorts unter Bezugnahme auf frühere ärztliche Feststellungen mit mindestens überwiegender Wahrscheinlichkeit verneint worden. Anlässlich einer in der Folge ebenfalls zuhanden des Unfallversicherers erstellten Expertise des Zentrums für Medizinische Begutachtung (ZMB), Medizinische Abklärungsstelle der Eidg. Invalidenversicherung (MEDAS), Basel, vom 27. März 2007 hatten die beteiligten Gutachter die Diagnose eines Status nach HWS-Beschleunigungsverletzung (1997) mit chronischem linksbetontem Cervikalsyndrom mit cervico-cephaler Komponente sowie einem Verdacht auf leichtgradiges thoracic-outlet-Syndrom links, einer Neurasthenie F48.0, eines Status nach Heckkollision 1996 mit HWS-Beschleunigungsverletzung, einer multidirektionalen, habituellen Schulterinstabilität links bei Status nach stabilisierender Operation 1976, eines Status nach habitueller Schulterluxation rechts mit drei stabilisierenden Operationen und einem Versuch der Metallentfernung sowie eines Nikotinabusus leichten Ausmasses gestellt. Als Ursache der ebenfalls auf 40 % geschätzten Arbeitsunfähigkeit wurden die aktuell geklagten Beschwerden im Nackenbereich und die psychischen Einschränkungen genannt, die ihrerseits überwiegend wahrscheinlich mit dem Unfall von 1997, vor dem der Versicherte vollständig arbeitsfähig gewesen sei, in Zusammenhang stünden. Vorzustände, welche Einfluss auf das derzeitige Beschwerdebild im Zusammenhang mit dem inkriminierten Unfall hätten, lägen - so die Experten abschliessend - keine vor.</w:t>
      </w:r>
    </w:p>
    <w:p>
      <w:r>
        <w:rPr>
          <w:b/>
        </w:rPr>
        <w:t>E. 4.1.2</w:t>
      </w:r>
    </w:p>
    <w:p>
      <w:r>
        <w:t>Vor diesem Hintergrund ist die Feststellung im angefochtenen Entscheid, wonach die ursprüngliche Rentenzusprache auf der Basis von sog. unklaren Beschwerden erfolgt sei, auch wenn gewisse (degenerative) organische Befunde bestanden hätten, nicht zu beanstanden. Soweit der Beschwerdeführer dagegen einwendet, aus den damaligen medizinischen Akten gingen "diverse organische Befunde" hervor, so beispielsweise wiederholte Schulterluxationen links und rechts, eine angeborene Beinverkürzung links sowie degenerative Veränderungen der HWS, vermag er keine offensichtliche Unrichtigkeit der vorinstanzlichen Betrachtungsweise aufzuzeigen. Zwar hatten dannzumal, wie vom kantonalen Gericht zutreffend erkannt, neben den Folgen 1997 erlittenen HWS-Schleudertraumas auch unfallfremde Befunde vorgelegen. Nach übereinstimmenden Angaben des Dr. med. B.________ und - zwei Jahre später - der Gutachter des ZMB waren diese aber, da sie zu keiner Verminderung der Leistungsfähigkeit geführt hatten, weder ursächlich für die Zusprechung der Rente noch für deren revisionsweise Bestätigung (vgl. Mitteilung der Beschwerdegegnerin vom 6. Februar 2009). Diesen zugrunde lagen einzig die unfallbezogenen Gesundheitsbeeinträchtigungen. Lassen sich die unklaren und die "erklärbaren" Beschwerden demnach sowohl diagnostisch als auch hinsichtlich ihrer funktionellen Auswirkungen im damaligen Zeitpunkt auseinander halten und erfolgte die Rentenzusprache gestützt auf Erstere, haben Vorinstanz und Beschwerdegegnerin zu Recht die SchlBest. IVG angewendet ( BGE 140 V 197 ; Urteil 8C_34/2014 vom 8. Juli 2014 E. 4.2; vgl. ferner etwa Urteil 9C_653/2014 vom 6. März 2015 E. 3.1 und 3.2 mit Hinweisen, in: SVR 2015 IV Nr. 27 S. 82).</w:t>
      </w:r>
    </w:p>
    <w:p>
      <w:r>
        <w:rPr>
          <w:b/>
        </w:rPr>
        <w:t>E. 4.2</w:t>
      </w:r>
    </w:p>
    <w:p>
      <w:r>
        <w:t>In einem zweiten Schritt hatte das kantonale Gericht die gesundheitliche Situation im Moment der Verfügung der Beschwerdegegnerin vom 13. August 2014 zu beurteilen. Für die Zulässigkeit der Aufhebung der Rente nach Massgabe von lit. a Abs. 1 SchlBest. IVG ist erforderlich, dass diese auch im Revisionszeitpunkt noch immer auf einem unklaren Beschwerdebild gründet ( BGE 140 V 197 ; 139 V 547 E. 10.1.2 S. 569).</w:t>
      </w:r>
    </w:p>
    <w:p>
      <w:r>
        <w:rPr>
          <w:b/>
        </w:rPr>
        <w:t>E. 4.2.1</w:t>
      </w:r>
    </w:p>
    <w:p>
      <w:r>
        <w:t>Gemäss interdisziplinärem Gutachten der MEDAS Bern vom 17. Februar 2014, auf dessen Schlussfolgerungen die Beschwerdegegnerin massgeblich abstellte - und das die Vorinstanz als voll beweiskräftig einstufte -, konnte als Diagnose mit Relevanz für die Arbeitsfähigkeit eine chronische Schmerzstörung mit körperlichen und psychischen Faktoren (ICD-10: F45.41) festgestellt werden. Als Diagnosen ohne entsprechende Relevanz bezeichneten die Experten chronisch wiederkehrende Zervikalgien (mit/bei degenerativen HWS-Veränderungen C4/5 und progredienter Spondylarthrose mit zunehmender intraartikulärer Flüssigkeit C6/7 links [MRI vom 4. Juni 2013], eingeschränkter HWS-Beweglichkeit, Status nach HWS-Distorsionstrauma 1997), chronisch wiederkehrende Dorsolumbalgien bei Wirbelsäulenfehlstatik in Form eines Hohl-/Rundrückens und einer linkskonvexen thorakolumbalen Torsionsskoliose bei einem Cobb-Winkel von 17° und Wirbelkörpertorsion Grad II nach Nash mit beginnenden degenerativen Wirbelsäulenveränderungen, wiederkehrende Schulterarthralgien rechts mit Status nach habitueller Schulterluxation rechts, Status nach vierfacher Operation an der rechten Schulter und beginnender Omarthrose, habituelle Schulterluxation links - anamnestisch zirka ein Ereignis monatlich, eine Beinlängendifferenz von minus 1.5 cm links sowie einen Spreizfuss beidseits. Dem Beschwerdeführer wurde auf dieser Basis sowohl für die angestammte Beschäftigung als auch für andere leidensadaptierte Tätigkeiten eine uneingeschränkte Arbeitsfähigkeit bei 80%iger Leistungsfähigkeit bescheinigt. Die 20%ige Leistungseinschränkung begründeten die Ärzte mit den festgestellten psychischen Beschwerden, während sie den objektivierbaren degenerativen Veränderungen an der Wirbelsäule sowie der Luxationsneigung der linken Schulter im Rahmen des Zumutbarkeitsprofils Rechnung trugen. Möglich seien leichte bis mittelschwere körperliche Verrichtungen im Wechsel-Rhythmus mit einer Hebe- bzw. Tragelimite von 15 Kilogramm. Unzumutbar seien demgegenüber langes Stehen oder Sitzen in fixierten Körperhaltungen, langdauernde Belastungen der Wirbelsäule ausserhalb der Körperachse, schulterbelastende Arbeiten sowie die Exposition gegenüber Nässe, Kälte und Zugluft.</w:t>
      </w:r>
    </w:p>
    <w:p>
      <w:r>
        <w:rPr>
          <w:b/>
        </w:rPr>
        <w:t>E. 4.2.2.1</w:t>
      </w:r>
    </w:p>
    <w:p>
      <w:r>
        <w:t>Soweit der Beschwerdeführer letztinstanzlich erneut die Qualität der MEDAS Bern als Begutachtungsinstitution und die Fachkompetenz der beigezogenen Ärzte an sich beanstandet, ist mit dem kantonalen Gericht auf die rechtskräftige Verfügung der IV-Stelle vom 6. Juni 2013 zu verweisen. Darin hat sich die Beschwerdegegnerin eingehend mit den entsprechenden Einwänden befasst und dargelegt, weshalb an der vorgesehenen medizinischen Abklärung festgehalten werde. Weiterungen dazu erübrigen sich auch an dieser Stelle.</w:t>
      </w:r>
    </w:p>
    <w:p>
      <w:r>
        <w:rPr>
          <w:b/>
        </w:rPr>
        <w:t>E. 4.2.2.2</w:t>
      </w:r>
    </w:p>
    <w:p>
      <w:r>
        <w:t>Was die in Zusammenhang mit den einzelnen durch die Dres. med. D.________, Facharzt für Neurochirurgie, und E.________, Facharzt für Orthopädische Chirurgie und Traumatologie des Bewegungsapparates, sowie med. pract. F.________, Facharzt für Psychiatrie und Psychotherapie, vorgenommenen Teilbegutachtungen vorgebrachten Rügen anbelangt, kann ebenfalls grundsätzlich auf die Erwägungen im angefochtenen Entscheid Bezug genommen werden,erschöpfen sie sich doch im Wesentlichen in einer Wiederholung der bereits im vorangegangen Beschwerdeverfahren geltend gemachten und entkräfteten Argumente. Fehl geht des Weitern die Behauptung des Beschwerdeführers, die neurochirurgischen Ausführungen des Dr. med. D.________ basierten aktenwidrig auf der Annahme von lediglich "sporadisch" durchgeführten Infiltrationen, erwähnt der Arzt doch sowohl unter dem Titel "Heutige Behandlung" als auch im Rahmen seiner "Beurteilung" Infiltrationen in Wirbelgelenke und Foramina cervical alle drei Monate. Ebenso wenig vermag sodann der Umstand, dass Dr. med. D.________ die Anfangsdiagnose eines "Status nach schwerem Distorsion-Trauma der HWS am xx.xx.1997" in Zweifel zieht, den Beweiswert seiner (teil-) gutachtlichen Schlussfolgerungen in Bezug auf den Gesundheitszustand des Versicherten im Zeitpunkt der Begutachtung im September 2013 zu erschüttern. Auf die hinsichtlich der orthopädischen Teilexpertise des Dr. med. E.________ erstmals angemeldeten Kritikpunkte ist nicht näher einzugehen, da sie unzulässige Noven nach Art. 99 Abs. 1 BGG darstellen.</w:t>
      </w:r>
    </w:p>
    <w:p>
      <w:r>
        <w:rPr>
          <w:b/>
        </w:rPr>
        <w:t>E. 4.2.2.3</w:t>
      </w:r>
    </w:p>
    <w:p>
      <w:r>
        <w:t>Schliesslich ändern auch die Hinweise in der Beschwerde auf die Berichte des behandelnden PD Dr. med. G.________, Facharzt für Rheumatologie und Innere Medizin FMH, vom 21. Mai 2014 und des Dr. med. H.________, Facharzt für Neurologie, Schulthess Klinik, vom 5. Mai 2014 an der Schlüssigkeit der gutachtlichen Einschätzung nichts, wie bereits die Vorinstanz in nicht offensichtlich unrichtiger oder anderweitig bundesrechtswidriger Art festgestellt hat. Der Beschwerdeführer verkennt hier einmal mehr, dass das Bestehen von "erklärbaren" Beschwerden allein noch nicht zwingend auf eine dadurch bewirkte Verminderung der Arbeitsfähigkeit schliessen lässt.</w:t>
      </w:r>
    </w:p>
    <w:p>
      <w:r>
        <w:rPr>
          <w:b/>
        </w:rPr>
        <w:t>E. 4.2.3</w:t>
      </w:r>
    </w:p>
    <w:p>
      <w:r>
        <w:t>Dass die Vorinstanz auf weitergehende beweisrechtliche Massnahmen wie Zeugenbefragungen etc. verzichtet hat, kann ihr nach dem Gesagten nicht als geradezu willkürliche Handlungsweise angelastet werden.</w:t>
      </w:r>
    </w:p>
    <w:p>
      <w:r>
        <w:rPr>
          <w:b/>
        </w:rPr>
        <w:t>E. 4.3</w:t>
      </w:r>
    </w:p>
    <w:p>
      <w:r>
        <w:t>Zusammenfassend beruhte somit nicht nur die ursprüngliche Rentenzusprache auf unklaren Beschwerden, sondern lag auch im Zeitpunkt der angefochtenen Verfügung vom 13. August 2014 mit der chronischen Schmerzstörung ein syndromaler Gesundheitsschaden vor. Der Umstand, dass zusätzlich degenerative Veränderungen der HWS nachweisbar sind, die mit einzelnen Beschwerden korrelieren, ist entgegen der Auffassung des Beschwerdeführers mangels Mitverursachung der anspruchserheblichen Arbeitsunfähigkeit - und damit selbstständigen Beitrags zur Begründung des Rentenanspruchs - nicht von Belang. Die Rentenrevision unter dem Rechtstitel von lit. a SchlBest. IVG bleibt, wie von der Vorinstanz zutreffend festgehalten, möglich, wenn die "nichtsyndromalen" gesundheitlichen Beeinträchtigungen die Auswirkungen des unklaren Beschwerdebildes bloss verstärken (vgl. Urteile 8C_90/2015 vom 23. Juli 2015 E. 3.2 und 9C_121/2014 vom 3. September 2014 E. 2.6, in: SVR 2014 IV Nr. 39 S. 137), es sich aber nicht um einen sog. "Mischsachverhalt" handelt (Urteile 9C_93/2015 vom 29. September 2015 E. 4 und 8C_34/2014 vom 8. Juli 2014 E. 4.2).</w:t>
      </w:r>
    </w:p>
    <w:p>
      <w:r>
        <w:rPr>
          <w:b/>
        </w:rPr>
        <w:t>E. 5.1</w:t>
      </w:r>
    </w:p>
    <w:p>
      <w:r>
        <w:t>Das kantonale Gericht hat die erwerblichen Auswirkungen einer nach gutachtlicher Einschätzung um 20 % verminderten Leistungsfähigkeit beurteilt. Es ermittelte Validen- und Invalideneinkommen anhand statistischer Tabellenlöhne, wobei es diesen, da der Beschwerdeführer trotz seiner gesundheitlichen Beeinträchtigungen weiterhin im angestammten Beruf einsatzfähig bleibt, eine identische Berechnungsbasis zugrunde legte. Eine beitragsmässige Festlegung der Vergleichsverdienste erübrigte sich damit. Vielmehr entspricht der Invaliditätsgrad bei dieser Vorgehensweise höchstens dem Grad der Arbeitsunfähigkeit bzw. Leistungseinschränkung unter Berücksichtigung eines allfälligen - hier jedoch zu Recht verneinten - Abzugs vom Tabellenlohn. In Anbetracht eines derart auf rentenausschliessende 20 % veranschlagten Invaliditätsgrads konnte die Vorinstanz die Frage, ob die Folgen der beim Versicherten diagnostizierten chronischen Schmerzstörung in Anwendung der Kriterien von BGE 141 V 281 überhaupt als invalidisierend zu qualifizieren sind oder nicht, offen lassen. So oder anders wertete sie die basierend auf Art. 88bis Abs. 2 lit. a IVV mit Verfügung der Beschwerdegegnerin vom 13. August 2014 auf 1. Oktober 2014 terminierte Aufhebung der bisherigen Viertelsrente im Ergebnis als rechtmässig.</w:t>
      </w:r>
    </w:p>
    <w:p>
      <w:r>
        <w:rPr>
          <w:b/>
        </w:rPr>
        <w:t>E. 5.2</w:t>
      </w:r>
    </w:p>
    <w:p>
      <w:r>
        <w:t>Diesen Ausführungen wird in der Beschwerde nichts entgegengesetzt, sodass darauf mangels offenkundiger Mängel letztinstanzlich abgestellt werden kann.</w:t>
      </w:r>
    </w:p>
    <w:p>
      <w:r>
        <w:rPr>
          <w:b/>
        </w:rPr>
        <w:t>E. 6</w:t>
      </w:r>
    </w:p>
    <w:p>
      <w:r>
        <w:t>Die in der Beschwerde erhobenen Einwendungen vermögen allesamt keine willkürliche, Bundesrecht verletzende vorinstanzliche Beweiswürdigung zu begründen. Sie sind nicht geeignet, die entscheidwesentlichen Sachverhaltsdarstellungen des kantonalen Gerichts als offensichtlich unrichtig oder in anderer Weise rechtswidrig erscheinen zu lassen. Die gestützt auf lit. a Abs. 1 SchlBest. IVG vorgenommene Aufhebung der bisherigen Rente ist somit, nachdem die in Abs. 4 der Bestimmung stipulierten Ausschlussgründe unstrittig nicht gegeben sind, nicht zu beanstanden. Der rechtserhebliche Sachverhalt wurde vollständig abgeklärt, weshalb sich zusätzliche Beweismassnahmen erübrigen und dem Eventualantrag des Beschwerdeführers nicht stattzugeben ist.</w:t>
      </w:r>
    </w:p>
    <w:p>
      <w:r>
        <w:rPr>
          <w:b/>
        </w:rPr>
        <w:t>E. 7</w:t>
      </w:r>
    </w:p>
    <w:p>
      <w:r>
        <w:t>Entsprechend dem Verfahrensausgang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