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61/2018 vom 8. Mai 2018</w:t>
      </w:r>
    </w:p>
    <w:p>
      <w:r>
        <w:t>Bundesgericht, 2018-05-08, DE</w:t>
      </w:r>
    </w:p>
    <w:p>
      <w:r>
        <w:rPr>
          <w:b/>
        </w:rPr>
        <w:t xml:space="preserve">Quelle: </w:t>
      </w:r>
      <w:r>
        <w:t>https://mcp.opencaselaw.ch/entscheid/bger_9C_61_2018</w:t>
      </w:r>
    </w:p>
    <w:p>
      <w:r>
        <w:t>FR: TF 9C 61/2018 du 8 mai 2018</w:t>
      </w:r>
    </w:p>
    <w:p>
      <w:r>
        <w:t>IT: TF 9C 61/2018 del 8 maggio 2018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 Geht es um psychische Erkrankungen wie eine anhaltende somatoforme Schmerzstörung, ein damit vergleichbares psychosomatisches Leiden (vgl. BGE 140 V 8 E. 2.2.1.3 S. 13 f.) oder depressive Störungen leicht- bis mittelgradiger Natur ( BGE 143 V 409 und 418),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 BGE 141 V 281 E. 2 S. 285 ff., E. 3.4-3.6 und 4.1 S. 291 ff.). Gemäss altem Verfahrensstandard (z.B. BGE 130 V 352 )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 BGE 141 V 281 E. 8 S. 309).</w:t>
      </w:r>
    </w:p>
    <w:p>
      <w:r>
        <w:rPr>
          <w:b/>
        </w:rPr>
        <w:t>E. 2.1.2</w:t>
      </w:r>
    </w:p>
    <w:p>
      <w:r>
        <w:t>Im Hinblick auf die Beurteilung, ob ein psychisches Leiden invalidisierend wirkt, zählen als Tatsachenfeststellungen, welche das Bundesgericht nur eingeschränkt überprüfen kann, alle Feststellungen der Vorinstanz, die auf der Würdigung von ärztlichen Angaben und Schlussfolgerungen betreffend Diagnose und Folgenabschätzung beruhen. Als Rechtsfrage frei überprüfbar ist hingegen, ob und in welchem Umfang die ärztlichen Feststellungen anhand der rechtserheblichen Indikatoren auf Arbeitsunfähigkeit ( Art. 6 ATSG ) schliessen lassen ( BGE 141 V 281 E. 7 S. 309).</w:t>
      </w:r>
    </w:p>
    <w:p>
      <w:r>
        <w:rPr>
          <w:b/>
        </w:rPr>
        <w:t>E. 2.2</w:t>
      </w:r>
    </w:p>
    <w:p>
      <w:r>
        <w:t>Die Vorinstanz hat dem interdisziplinären Gutachten der MEDAS Interlaken Unterseen vom 3. März 2015 (samt Stellungnahme vom 26. August 2015) Beweiskraft beigemessen. Gestützt darauf und auf Berichte behandelnder Ärzte hat sie für angepasste Tätigkeiten eine Arbeitsfähigkeit von 50 % (spätestens) ab Ablauf des Wartejahres (Februar 2013; vgl. Art. 28 Abs. 1 lit. b IVG ), von 0 % ab Januar 2014 und von 66 % ab Januar 2015 festgestellt. Folglich hat sie (unter Berücksichtigung von Art. 88a IVV [SR 831.201]) den Rentenanspruch gemäss Verfügungen vom 20. Juni 2016 bestätigt. Die IV-Stelle bestreitet einzig die invalidenversicherungsrechtliche Relevanz der im MEDAS-Gutachten diagnostizierten rezidivierenden depressiven Störung resp. der deswegen attestierten Einschränkung der Arbeitsfähigkeit.</w:t>
      </w:r>
    </w:p>
    <w:p>
      <w:r>
        <w:rPr>
          <w:b/>
        </w:rPr>
        <w:t>E. 2.3</w:t>
      </w:r>
    </w:p>
    <w:p>
      <w:r>
        <w:t>Das kantonale Gericht hat u.a. festgestellt, bereits im Austrittsbericht der Klinik B.________ vom 13. November 2007 sei von einer länger dauernden depressiven Reaktion die Rede gewesen. Ab Mitte Januar 2011 habe sich der Versicherte für drei Monate einer stationären Rehabilitation u.a. des psychischen Leidens unterzogen. Er befinde sich in regelmässiger psychiatrisch-psychotherapeutischer Behandlung. Laut dem psychiatrischen MEDAS-Experten sprächen Art, Dosis und Intensität der Psychopharmakotherapie für ein relevantes psychisches Leiden, und sei das depressive Erleben, insbesondere was die Antriebsstörung und den sozialen Rückzug betreffe, nicht einfach mit dem Willen überwindbar. Die medizinischen Schlussfolgerungen seien vom Psychiater des Regionalen Ärztlichen Dienstes (RAD) als plausibel bezeichnet worden. Auch bei beruflichen Massnahmen habe sich gezeigt, dass keine volle Arbeitsfähigkeit im ersten Arbeitsmarkt bestehe. Dass diese Feststellungen offensichtlich unrichtig sein oder auf einer Rechtsverletzung beruhen sollen, ist nicht ersichtlich und wird auch nicht geltend gemacht. Sie bleiben für das Bundesgericht verbindlich (E. 1).</w:t>
      </w:r>
    </w:p>
    <w:p>
      <w:r>
        <w:rPr>
          <w:b/>
        </w:rPr>
        <w:t>E. 2.4</w:t>
      </w:r>
    </w:p>
    <w:p>
      <w:r>
        <w:t>Die vorinstanzliche Rentenzusprechung stellt im Lichte der Rechtsprechung gemäss BGE 143 V 409 und 418 sowie von BGE 141 V 281 (vgl. E. 2.1.1 oben) keine Verletzung von Bundesrecht dar. Eine Indikatorenprüfung ist anhand der verbindlichen vorinstanzlichen Feststellungen (E. 2.3) und des psychiatrischen MEDAS-Teilgutachtens möglich. Daraus ergibt sich klar die Krankheitswertigkeit der (unvollständig remittierten) rezidivierenden depressiven Störung. Insbesondere bezeichnete der Experte die Antriebshemmung als "total". Sodann spricht die anhaltende regelmässige Behandlung für einen erheblichen Leidensdruck, und angesichts der Arbeitslosigkeit, der finanziellen Probleme und erfolglosen Bewerbungsbemühungen sowie des weitgehenden sozialen Rückzugs sind auch wesentliche Ressourcen zurückgegangen. Ausserdem erscheint das Aktivitätenniveau im Bereich der Freizeitgestaltung mit den beruflichen Restriktionen vereinbar. Schliesslich attestierte der Gutachter die Einschränkung explizit unter Ausschluss der Alkoholproblematik. Entgegen der Beschwerdeführerin bestehen somit keine hinreichenden Gründe, von der gutachterlichen Einschätzung der Arbeitsfähigkeit (zuletzt 66 % für angepasste Tätigkeiten) abzuweichen. Die Beschwerde ist unbegründet.</w:t>
      </w:r>
    </w:p>
    <w:p>
      <w:r>
        <w:rPr>
          <w:b/>
        </w:rPr>
        <w:t>E. 3</w:t>
      </w:r>
    </w:p>
    <w:p>
      <w:r>
        <w:t>Mit dem Entscheid in der Sache wird das Gesuch um aufschiebende Wirkung der Beschwerde gegenstandslos.</w:t>
      </w:r>
    </w:p>
    <w:p>
      <w:r>
        <w:rPr>
          <w:b/>
        </w:rPr>
        <w:t>E. 4</w:t>
      </w:r>
    </w:p>
    <w:p>
      <w:r>
        <w:t>Dem Ausgang des Verfahrens entsprechend hat die Beschwerdeführerin die Kosten zu tragen ( Art. 66 Abs. 1 BGG ). Der Beschwerdegegner wird durch einen Mitarbeiter der Sozialen Dienste der Wohngemeinde vertreten. Dass ihm dadurch Kosten erwachsen sein sollen, ist nicht ersichtlich (vgl. §§ 11-13 des zürcherischen Sozialhilfegesetzes vom 14. Juni 1981 [SHG; ZH-Lex 851.1]) und wird auch nicht geltend gemacht. Er hat daher keinen Anspruch auf Parteientschädigung (vgl. Art. 68 Abs. 1 und 2 BGG ; BGE 126 V 11 E. 5 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