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61/2008 vom 17. September 2008</w:t>
      </w:r>
    </w:p>
    <w:p>
      <w:r>
        <w:t>Bundesgericht, 2008-09-17, FR</w:t>
      </w:r>
    </w:p>
    <w:p>
      <w:r>
        <w:rPr>
          <w:b/>
        </w:rPr>
        <w:t xml:space="preserve">Quelle: </w:t>
      </w:r>
      <w:r>
        <w:t>https://mcp.opencaselaw.ch/entscheid/bger_9C_61_2008</w:t>
      </w:r>
    </w:p>
    <w:p>
      <w:r>
        <w:t>FR: TF 9C 61/2008 du 17 septembre 2008</w:t>
      </w:r>
    </w:p>
    <w:p>
      <w:r>
        <w:t>IT: TF 9C 61/2008 del 17 settembre 2008</w:t>
      </w:r>
    </w:p>
    <w:p>
      <w:pPr>
        <w:pStyle w:val="Heading2"/>
      </w:pPr>
      <w:r>
        <w:t>Regeste</w:t>
      </w:r>
    </w:p>
    <w:p>
      <w:r>
        <w:t>Assurance-invalidité | Assurance-invalidité</w:t>
      </w:r>
    </w:p>
    <w:p>
      <w:pPr>
        <w:pStyle w:val="Heading2"/>
      </w:pPr>
      <w:r>
        <w:t>Erwägungen</w:t>
      </w:r>
    </w:p>
    <w:p>
      <w:r>
        <w:rPr>
          <w:b/>
        </w:rPr>
        <w:t>E. 1</w:t>
      </w:r>
    </w:p>
    <w:p>
      <w:r>
        <w:t>Aux termes de l' art. 29 al. 1 LTF , le Tribunal fédéral examine d'office sa compétence. Il revoit donc librement la recevabilité des recours qui lui sont soumis ( ATF 133 I 185 consid. 2 p. 188 et les références).</w:t>
      </w:r>
    </w:p>
    <w:p>
      <w:r>
        <w:rPr>
          <w:b/>
        </w:rPr>
        <w:t>E. 2</w:t>
      </w:r>
    </w:p>
    <w:p>
      <w:r>
        <w:t>En tant qu'il renvoie la cause à l'administration pour instruction complémentaire et nouvelle décision, le jugement entrepris constitue une décision incidente au sens de l' art. 93 LTF ( ATF 133 V 477 consid. 4.2 p. 481). Le recours contre une telle décision n'est recevable que si celle-ci engendre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le contenu de la première influe sur le contenu de la seconde (al. 3).</w:t>
      </w:r>
    </w:p>
    <w:p>
      <w:r>
        <w:rPr>
          <w:b/>
        </w:rPr>
        <w:t>E. 2.1</w:t>
      </w:r>
    </w:p>
    <w:p>
      <w:r>
        <w:t>Un préjudice irréparable au sens de l' art. 93 al. 1 let. a LTF est un dommage de nature juridique qui ne peut être réparé ultérieurement par un jugement final ou une autre décision favorable au recourant ( ATF 133 IV 139 consid. 4 p. 141, 288 consid. 3.1 p. 291). Un dommage de pur fait, comme la prolongation de la procédure ou un accroissement des frais de celle-ci, n'est en revanche pas considéré comme irréparable ( ATF 131 I 57 consid. 1 et les arrêts cités p. 59). Le renvoi de la cause pour instruction complémentaire et nouvelle décision n'occasionne un dommage irréparable à l'autorité administrative que dans la mesure où la décision de renvoi comporte des instructions contraignantes sur la manière dont cette autorité devra trancher certains aspects du rapport litigieux ( ATF 133 V 477 consid. 5.2 p. 483), restreignant ainsi de manière importante sa latitude de jugement, si bien qu'elle ne peut plus s'en écarter ( ATF 133 V 477 consid. 5.2 p. 483).</w:t>
      </w:r>
    </w:p>
    <w:p>
      <w:r>
        <w:rPr>
          <w:b/>
        </w:rPr>
        <w:t>E. 2.2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(Seiler/von Werdt/Güngerich, Bundesgerichtsgesetz [BGG], Berne 2007, p. 390, no 13 ad art. 93);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3.1</w:t>
      </w:r>
    </w:p>
    <w:p>
      <w:r>
        <w:t>A l'instar de l'OCAI, les premiers juges ont retenu que l'assuré n'était plus en mesure d'exercer son ancienne activité de boulanger-pâtissier mais que dans une activité adaptée à ses limitations fonctionnelles, il présentait une capacité de travail de 100 %. Ils ont cependant constaté que l'OCAI n'avait pas indiqué dans quel type de professions l'assuré pouvait encore faire valoir sa capacité de travail résiduelle. Or, au vu des nombreuses limitations fonctionnelles dont souffrait celui-ci (pas de travail debout ni de port de charges de plus de cinq kilos, alternance des positions assise et debout, périmètre de marche très limité, absence d'efforts physiques), le choix d'une activité encore accessible demeurait très restreint. Les premiers juges ont dès lors renvoyé la cause à l'OCAI pour qu'il examine, après avoir mis l'assuré au bénéfice d'une orientation professionnelle, dans quelle mesure ce dernier pouvait encore exploiter économiquement sa capacité de gain résiduelle sur le marché du travail entrant en considération pour lui.</w:t>
      </w:r>
    </w:p>
    <w:p>
      <w:r>
        <w:rPr>
          <w:b/>
        </w:rPr>
        <w:t>E. 3.2</w:t>
      </w:r>
    </w:p>
    <w:p>
      <w:r>
        <w:t>L'office recourant fait valoir qu'en renvoyant la cause à l'OCAI pour la mise en oeuvre d'une orientation professionnelle, le tribunal cantonal a violé le droit fédéral dans la mesure où une mesure d'aide au placement, telle que réservée dans sa décision du 19 juillet 2007, était suffisante en l'espèce. Ce faisant, l'administration cantonale n'établit pas que l'arrêt entrepris lui causerait un dommage irréparable. Bien qu'il contraigne l'OCAI à mettre en oeuvre une orientation professionnelle plutôt qu'une aide au placement, l'arrêt de renvoi litigieux ne restreint pas sa latitude de jugement puisque d'une part, le choix de la mesure d'orientation professionnelle est laissé à son entière appréciation et que, d'autre part, il ne préjuge en rien de la réalisation des conditions de l'invalidité au sens de l' art. 8 LPGA . En effet, l'OCAI pourra et devra se prononcer à nouveau, après exécution de la mesure d'instruction ordonnée par la juridiction cantonale, sur le droit du recourant à une rente d'invalidité ou à d'autres mesures de réadaptation professionnelles. Par conséquent, la condition du préjudice irréparable prévue à l' art. 93 al. 1 let. a LTF n'est pas remplie. En ce qui concerne la seconde éventualité prévue à l' art. 93 al. 1 let. b LTF , on ne voit pas que la mise en oeuvre d'une orientation professionnelle aux fins d'élucider la question de savoir dans quel type d'activités l'assuré serait encore capable d'exploiter sa capacité de travail résiduelle, entraînerait une procédure longue et coûteuse. Le recourant ne l'allègue en tous les cas pas.</w:t>
      </w:r>
    </w:p>
    <w:p>
      <w:r>
        <w:rPr>
          <w:b/>
        </w:rPr>
        <w:t>E. 3.3</w:t>
      </w:r>
    </w:p>
    <w:p>
      <w:r>
        <w:t>Dans la mesure où aucune des hypothèses prévues à l' art. 93 LTF n'est réalisée, le recours doit donc être déclaré irrecevable.</w:t>
      </w:r>
    </w:p>
    <w:p>
      <w:r>
        <w:rPr>
          <w:b/>
        </w:rPr>
        <w:t>E. 4</w:t>
      </w:r>
    </w:p>
    <w:p>
      <w:r>
        <w:t>Vu l'issue du recours, les frais judiciaires doivent être mis à la charge de l'office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