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9C_619/2019 vom 31. Oktober 2019</w:t>
      </w:r>
    </w:p>
    <w:p>
      <w:r>
        <w:t>Bundesgericht, 2019-10-31, DE</w:t>
      </w:r>
    </w:p>
    <w:p>
      <w:r>
        <w:rPr>
          <w:b/>
        </w:rPr>
        <w:t xml:space="preserve">Quelle: </w:t>
      </w:r>
      <w:r>
        <w:t>https://mcp.opencaselaw.ch/entscheid/bger_9C_619_2019</w:t>
      </w:r>
    </w:p>
    <w:p>
      <w:r>
        <w:t>FR: TF 9C_619/2019 du 31 octobre 2019</w:t>
      </w:r>
    </w:p>
    <w:p>
      <w:r>
        <w:t>IT: TF 9C_619/2019 del 31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9C_619/2019</w:t>
      </w:r>
    </w:p>
    <w:p>
      <w:r>
        <w:t>Urteil vom 31. Oktober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Bundesrichterin Glanzmann, Bundesrichter Parrino,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12. Juli 2019 (200 19 554 IV).</w:t>
      </w:r>
    </w:p>
    <w:p>
      <w:r>
        <w:t>Nach Einsicht</w:t>
      </w:r>
    </w:p>
    <w:p>
      <w:r>
        <w:t>in die Beschwerde in öffentlich-rechtlichen Angelegenheiten des A.________ gegen den Entscheid des Verwaltungsgerichts des Kantons Bern, Sozialversicherungsrechtliche Abteilung, vom 12. Juli 2019,</w:t>
      </w:r>
    </w:p>
    <w:p>
      <w:r>
        <w:t>in Erwägung,</w:t>
      </w:r>
    </w:p>
    <w:p>
      <w:r>
        <w:t>dass der Entscheid der Vorinstanz vom 23. März 2017 (Verfahren 200 17 141 IV; vgl. Urteil 9C_336/2017 vom 19. Juni 2017), dessen Revision gestützt auf Art. 61 lit. i ATSG verlangt wird, die in Dispositiv-Ziffer 1 der Verfügung der Beschwerdegegnerin vom 5. Januar 2017 festgehaltene Anwendung des Fragenkatalogs gemäss dem IV-Rundschreiben Nr. 339 vom 9. September 2015 bei der (rechtskräftig) angeordneten Begutachtung des Beschwerdeführers bestätigt,</w:t>
      </w:r>
    </w:p>
    <w:p>
      <w:r>
        <w:t>dass der Beschwerdeführer mit seinem Revisionsgesuch vom 8. Juli 2019 die Aufhebung von Dispositiv-Ziffer 1 der Verfügung vom 5. Januar 2017 erreichen will und ihm "nach Stornierung des Gutachtensauftrages (...) ein neuer Fragenkatalog nach den gültigen Vorschriften des BSV [IV-Rundschreiben vom 3. Januar 2018 und Anhänge VI, VII, VIII des Kreisschreibens über das Verfahren in der Invalidenversicherung (KSVI)] unter Gewährung des rechtlichen Gehörs mitgeteilt werden kann",</w:t>
      </w:r>
    </w:p>
    <w:p>
      <w:r>
        <w:t>dass, entgegen der Auffassung des Beschwerdeführers, das IV-Rundschreiben vom 3. Januar 2018 und die Anhänge VI-VIII des KSVI keine neuen Tatsachen oder Beweismittel im Sinne von Art. 61 lit. i ATSG sind ( BGE 143 V 105 E. 2.3 S. 107), womit sich der vorinstanzliche Nichteintretensentscheid nicht beanstanden lässt,</w:t>
      </w:r>
    </w:p>
    <w:p>
      <w:r>
        <w:t>dass das Bundesgericht im Urteil 9C_362/2019 vom 21. Juni 2019      E. 3.1 darauf hinweist, die beabsichtigte (und immer noch nicht stattgefundene) Begutachtung habe auf der Grundlage des neuen Fragenkatalogs gemäss den Anhängen VI-VIII des KSVI zu erfolgen (zum Anspruch des Versicherten, sich zum Katalog der Expertenfragen zu äussern und Ergänzungsfragen zu stellen BGE 141 V 330 E. 3.2 S. 335 und BGE 138 V 271 E. 1.1 in fine S. 275),</w:t>
      </w:r>
    </w:p>
    <w:p>
      <w:r>
        <w:t>dass mit dem Entscheid in der Sache die Frage der aufschiebenden Wirkung der Beschwerde gegenstandslos ist,</w:t>
      </w:r>
    </w:p>
    <w:p>
      <w:r>
        <w:t>dass von der Erhebung von Gerichtskosten umständehalber abzusehen ( Art. 66 Abs. 1 Satz 2 BGG ), das Gesuch um unentgeltliche Rechtspflege somit gegenstandslos ist,</w:t>
      </w:r>
    </w:p>
    <w:p>
      <w:r>
        <w:t>erkennt das Bundesgericht:</w:t>
      </w:r>
    </w:p>
    <w:p>
      <w:r>
        <w:t>1.</w:t>
      </w:r>
    </w:p>
    <w:p>
      <w:r>
        <w:t>Die Beschwerde wird abgewiesen, soweit darauf einzutreten ist.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31. Oktober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