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9C_619/2018 vom 25. September 2018</w:t>
      </w:r>
    </w:p>
    <w:p>
      <w:r>
        <w:t>Bundesgericht, 2018-09-25, DE</w:t>
      </w:r>
    </w:p>
    <w:p>
      <w:r>
        <w:rPr>
          <w:b/>
        </w:rPr>
        <w:t xml:space="preserve">Quelle: </w:t>
      </w:r>
      <w:r>
        <w:t>https://mcp.opencaselaw.ch/entscheid/bger_9C_619_2018</w:t>
      </w:r>
    </w:p>
    <w:p>
      <w:r>
        <w:t>FR: TF 9C_619/2018 du 25 septembre 2018</w:t>
      </w:r>
    </w:p>
    <w:p>
      <w:r>
        <w:t>IT: TF 9C_619/2018 del 25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9C_619/2018</w:t>
      </w:r>
    </w:p>
    <w:p>
      <w:r>
        <w:t>Urteil vom 25. September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Sanagate AG, Abteilung Recht &amp; Compliance,</w:t>
      </w:r>
    </w:p>
    <w:p>
      <w:r>
        <w:t>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 vom 30. Juni 2018 (KV.2018.00050).</w:t>
      </w:r>
    </w:p>
    <w:p>
      <w:r>
        <w:t>Nach Einsicht</w:t>
      </w:r>
    </w:p>
    <w:p>
      <w:r>
        <w:t>in die Beschwerde vom 12. September 2018 (Poststempel) gegen den Nichteintretensentscheid des Sozialversicherungsgerichts des Kantons Zürich vom 30. Juni 2018,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in einer Beschwerde gegen einen vorinstanzlichen Nichteintretensentscheid darzutun ist, weshalb das kantonale Gericht auf die bei ihm eingereichte Beschwerde hätte eintreten und darüber materiell entscheiden müssen,</w:t>
      </w:r>
    </w:p>
    <w:p>
      <w:r>
        <w:t>dass die Beschwerde diesbezüglich keine Begründung enthält,</w:t>
      </w:r>
    </w:p>
    <w:p>
      <w:r>
        <w:t>dass die Beschwerdeführerin die Auferlegung der Gerichtskosten durch die Vorinstanz wegen Mutwilligkeit zwar in Frage stellt, deren Rechtmässigkeit jedoch nicht begründet anficht,</w:t>
      </w:r>
    </w:p>
    <w:p>
      <w:r>
        <w:t>dass deshalb im vereinfachten Verfahren nach Art. 108 Abs. 1 lit. b BGG auf die offensichtlich unzulässige Beschwerde nicht einzutreten ist und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25. September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